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02939C27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I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44B2D831" w:rsidR="00346E50" w:rsidRPr="00E57D87" w:rsidRDefault="00D03667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03667">
              <w:rPr>
                <w:rFonts w:ascii="Arial Narrow" w:hAnsi="Arial Narrow"/>
                <w:sz w:val="20"/>
                <w:szCs w:val="20"/>
                <w:lang w:val="sr-Cyrl-BA"/>
              </w:rPr>
              <w:t>ЕТИКА У НАУЧНОИСТРАЖИВАЧКОМ РАДУ И</w:t>
            </w:r>
            <w:r w:rsidRPr="00D0366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ПУБЛИКОВАЊУ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7777777" w:rsidR="00346E50" w:rsidRPr="0046526D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346E50" w:rsidRPr="00346E50" w14:paraId="7B2D48E2" w14:textId="77777777" w:rsidTr="00FA78B8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0D8D665" w14:textId="1C1C96C3" w:rsidR="00346E50" w:rsidRPr="00E00FA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D0366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E155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49A72F8F" w:rsidR="00346E50" w:rsidRPr="007E155D" w:rsidRDefault="007E155D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Снежана Марјановић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499F9631" w:rsidR="00E36F50" w:rsidRPr="00D03667" w:rsidRDefault="00D0366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5E3BB27D" w:rsidR="00E36F50" w:rsidRPr="00D03667" w:rsidRDefault="00D03667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6FD615E2" w:rsidR="00E36F50" w:rsidRPr="00D03667" w:rsidRDefault="00D0366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15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56676151" w:rsidR="00E36F50" w:rsidRPr="00C84CA4" w:rsidRDefault="00D03667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="00D0182F">
              <w:rPr>
                <w:rFonts w:ascii="Arial Narrow" w:hAnsi="Arial Narrow"/>
                <w:sz w:val="20"/>
                <w:szCs w:val="20"/>
                <w:lang w:val="sr-Cyrl-BA"/>
              </w:rPr>
              <w:t>4</w:t>
            </w:r>
            <w:r w:rsidR="007C5D7C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sz w:val="20"/>
                <w:szCs w:val="20"/>
              </w:rPr>
              <w:t>1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.29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25B97ACE" w:rsidR="00346E50" w:rsidRPr="0046526D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D03667">
              <w:rPr>
                <w:rFonts w:ascii="Arial Narrow" w:hAnsi="Arial Narrow"/>
                <w:sz w:val="20"/>
                <w:szCs w:val="20"/>
                <w:lang w:val="sr-Latn-RS"/>
              </w:rPr>
              <w:t>1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+</w:t>
            </w:r>
            <w:r w:rsidR="00D03667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+0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="00D03667">
              <w:rPr>
                <w:rFonts w:ascii="Arial Narrow" w:hAnsi="Arial Narrow"/>
                <w:sz w:val="20"/>
                <w:szCs w:val="20"/>
                <w:lang w:val="sr-Latn-BA"/>
              </w:rPr>
              <w:t>60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  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3391FC95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</w:t>
            </w:r>
            <w:r w:rsidR="00D03667">
              <w:rPr>
                <w:rFonts w:ascii="Arial Narrow" w:hAnsi="Arial Narrow"/>
                <w:sz w:val="20"/>
                <w:szCs w:val="20"/>
                <w:lang w:val="sr-Latn-RS"/>
              </w:rPr>
              <w:t>1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>+</w:t>
            </w:r>
            <w:r w:rsidR="00D0182F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+0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13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;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105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RS"/>
              </w:rPr>
              <w:t>35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24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46526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CS"/>
              </w:rPr>
              <w:t>сати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66C4B340" w:rsidR="00B27EF0" w:rsidRPr="0046526D" w:rsidRDefault="00DA4471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t>По завршетку наставе од студента се очекује да буде способан да: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да наведе и објасни етичке принципе и стандарде у етичком истраживању;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наведе и објасни легистратуру која се односи на област Биоетике;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примени националне, европске и међународне законске прописе, као и права и обавезе из здравствене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заштите и здравственог осигурања републике Србије;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опише основне постулате Међународне декларације о генетским подацима човека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наведе допринос генетичког инжењерства развоју молекуларне биотехнологије – етички изазов 21. Века;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изврши анализу актуелних стандарда Добре Клиничке и Добре Лабораторијске праксе и дефинише фазе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развоја лека;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испита етичка ограничења клиничко-истраживачких пројеката и дефинише област и значај деловања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независног Етичког комитета и објасни појам омбудсмана;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анализира основне принципе добровољног пристанка информисаног пацијента у клиничком испитивању;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наведе разлику између патернализма и аутономије у односу лекар-пацијент;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објасни појам еутаназије, однос према умирућем болеснику, основне принципе палијативног збрињавања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терминалних болесника;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дефинише етичке дилеме које прате артефицијални прекид трудноће као и улогу Етичког комитета у овој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ситуацији;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- Самостално изради етички протокол за експериментална и клиничка истраживанја и упути захтев</w:t>
            </w:r>
            <w:r w:rsidRPr="00DA4471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Етичком комитетуи за одоброње истраживања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10134600" w14:textId="77777777" w:rsidR="00DA4471" w:rsidRPr="00DA4471" w:rsidRDefault="00DA4471" w:rsidP="00DA447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A4471">
              <w:rPr>
                <w:rFonts w:ascii="Arial Narrow" w:hAnsi="Arial Narrow"/>
                <w:sz w:val="20"/>
                <w:szCs w:val="20"/>
                <w:lang w:val="sr-Cyrl-BA"/>
              </w:rPr>
              <w:t>Вештине и и ставови које ће студент стећи:</w:t>
            </w:r>
          </w:p>
          <w:p w14:paraId="4ACAF81C" w14:textId="4E712C31" w:rsidR="00657872" w:rsidRPr="0046526D" w:rsidRDefault="00DA4471" w:rsidP="00DA447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A4471">
              <w:rPr>
                <w:rFonts w:ascii="Arial Narrow" w:hAnsi="Arial Narrow"/>
                <w:sz w:val="20"/>
                <w:szCs w:val="20"/>
                <w:lang w:val="sr-Cyrl-BA"/>
              </w:rPr>
              <w:t>На крају наставе студент ће бити оспособљен да:</w:t>
            </w:r>
            <w:r w:rsidRPr="00DA4471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прихвати и поштује принцип интелектуално поштење као основни принцип етичког кодекса у свим</w:t>
            </w:r>
            <w:r w:rsidRPr="00DA4471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фазама експерименталног и клиничког истраживања и настајања научног дела</w:t>
            </w:r>
            <w:r w:rsidRPr="00DA4471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изгради лични став да примена етичких принципа у истраживанју и интелактуално поштење представљају</w:t>
            </w:r>
            <w:r w:rsidRPr="00DA4471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не само моралну него и стручну категорију даљег научноистраживачког Професионалног развоја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45421B3E" w14:textId="77777777" w:rsidR="00DA4471" w:rsidRPr="00477D4C" w:rsidRDefault="00DA4471" w:rsidP="00DA447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477D4C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Предавања:</w:t>
            </w:r>
          </w:p>
          <w:p w14:paraId="6AE22A0C" w14:textId="77777777" w:rsidR="00477D4C" w:rsidRDefault="00DA4471" w:rsidP="00DA447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477D4C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Историјски развој биоетике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: Хипократова заклетва, Женевска конвенција, Савет Европе у Стразбуру –Европска Конвенција о људским правима. Интернационални кодекс медицинске етике. Хелсиншка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декларација са допуном (препорука лекарима у клиничким истраживањима). Медицинска деонтологија и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 xml:space="preserve">медицинско право; </w:t>
            </w:r>
          </w:p>
          <w:p w14:paraId="68A5B1CD" w14:textId="77777777" w:rsidR="00477D4C" w:rsidRDefault="00DA4471" w:rsidP="00DA447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477D4C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Етичка питања у биомедицинским публикацијама: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 xml:space="preserve"> интелектуално не (поштење) у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cr/>
              <w:t>науци, грешке у науци: сива зона, подвале (обмане) улога Етичког комитета и значај омбудсмана, етички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 xml:space="preserve">принципи коришћења и чувања лабораторијских животиња; </w:t>
            </w:r>
          </w:p>
          <w:p w14:paraId="122E279D" w14:textId="657BA072" w:rsidR="00DA4471" w:rsidRPr="00DA4471" w:rsidRDefault="00DA4471" w:rsidP="00DA447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477D4C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Пројекат хуманог генома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: могућност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злоупотребе научних сазнања, етичка питања репродуктивних технологија, репродуктивног права,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генетског тестирања, предиктивне медицине и еугенике, етички аспекти пренаталне дијагностике;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cr/>
            </w:r>
            <w:r w:rsidRPr="00477D4C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Етички принципи добре лабораторијске и клиничке праксе у биомедицинским истраживањима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: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cr/>
              <w:t>агенција за лекове и медицинска средства Србије, поступак и процедура за регистрацију лекова и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cr/>
              <w:t>медицинских средстава, Европска и међународна регулатива, регулатива у Србији, чување поверљиве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информације, informed consent (пристанак обавештеног пацијента), корупција и злоупотреба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предклиничких и клиничких истраживања, морална и кривична одговорност, Суд части.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cr/>
            </w:r>
            <w:r w:rsidRPr="00477D4C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Изабране актуелне теме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: Етичке дилеме у вези са трансплантацијом органа; Етички аспекти мождане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смрти и еутаназија; Етички аспекти клонирања; Етички аспекти коришћења технологије стем ћелија;</w:t>
            </w:r>
            <w:r w:rsidR="00477D4C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 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Етички аспекти артифицијелног прекида трудноће</w:t>
            </w:r>
          </w:p>
          <w:p w14:paraId="73B61FB5" w14:textId="77777777" w:rsidR="00DA4471" w:rsidRPr="00477D4C" w:rsidRDefault="00DA4471" w:rsidP="00DA447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477D4C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Студентски истраживачки рад:</w:t>
            </w:r>
          </w:p>
          <w:p w14:paraId="0FB25A20" w14:textId="77777777" w:rsidR="00DA4471" w:rsidRPr="00DA4471" w:rsidRDefault="00DA4471" w:rsidP="00DA447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Дискусија и приказ случаја:</w:t>
            </w:r>
          </w:p>
          <w:p w14:paraId="7FCD36B8" w14:textId="483837EB" w:rsidR="00DA4471" w:rsidRPr="00DA4471" w:rsidRDefault="00DA4471" w:rsidP="00DA447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Дизајн рада у предклиничким и клиничким случајевима;</w:t>
            </w:r>
          </w:p>
          <w:p w14:paraId="2CEB49DB" w14:textId="77777777" w:rsidR="00DA4471" w:rsidRPr="00DA4471" w:rsidRDefault="00DA4471" w:rsidP="00DA447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Пркиказ случаја: етички примери у клиничкој пракси, вулнерабилне групе пацијената;</w:t>
            </w:r>
          </w:p>
          <w:p w14:paraId="597D2E00" w14:textId="77777777" w:rsidR="00DA4471" w:rsidRPr="00DA4471" w:rsidRDefault="00DA4471" w:rsidP="00DA447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„Информисани пристанак“;</w:t>
            </w:r>
          </w:p>
          <w:p w14:paraId="325A8EDE" w14:textId="77777777" w:rsidR="009F75D6" w:rsidRPr="00DA4471" w:rsidRDefault="00DA4471" w:rsidP="00DA4471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t>Извори података, вођење документације и поступак добијања дозволе за експериментална и клиничка</w:t>
            </w:r>
            <w:r w:rsidRPr="00DA4471">
              <w:rPr>
                <w:rFonts w:ascii="Arial Narrow" w:hAnsi="Arial Narrow"/>
                <w:bCs/>
                <w:sz w:val="20"/>
                <w:szCs w:val="20"/>
                <w:lang w:val="sr-Cyrl-RS"/>
              </w:rPr>
              <w:cr/>
              <w:t>истраживања</w:t>
            </w:r>
          </w:p>
          <w:p w14:paraId="5098D753" w14:textId="004C7967" w:rsidR="00346E50" w:rsidRPr="00DA4471" w:rsidRDefault="00346E50" w:rsidP="009F75D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7E155D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E155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4C4FB3E2" w:rsidR="00346E50" w:rsidRPr="007E155D" w:rsidRDefault="007E155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01.</w:t>
            </w:r>
            <w:r w:rsidR="00EB488C" w:rsidRPr="007E155D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C7F0F" w14:textId="77777777" w:rsidR="002F1BF7" w:rsidRDefault="002F1BF7" w:rsidP="00662C2A">
      <w:pPr>
        <w:spacing w:after="0" w:line="240" w:lineRule="auto"/>
      </w:pPr>
      <w:r>
        <w:separator/>
      </w:r>
    </w:p>
  </w:endnote>
  <w:endnote w:type="continuationSeparator" w:id="0">
    <w:p w14:paraId="07DB4593" w14:textId="77777777" w:rsidR="002F1BF7" w:rsidRDefault="002F1BF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D770F" w14:textId="77777777" w:rsidR="002F1BF7" w:rsidRDefault="002F1BF7" w:rsidP="00662C2A">
      <w:pPr>
        <w:spacing w:after="0" w:line="240" w:lineRule="auto"/>
      </w:pPr>
      <w:r>
        <w:separator/>
      </w:r>
    </w:p>
  </w:footnote>
  <w:footnote w:type="continuationSeparator" w:id="0">
    <w:p w14:paraId="589F04C2" w14:textId="77777777" w:rsidR="002F1BF7" w:rsidRDefault="002F1BF7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324797">
    <w:abstractNumId w:val="1"/>
  </w:num>
  <w:num w:numId="2" w16cid:durableId="92288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21B7B"/>
    <w:rsid w:val="00142472"/>
    <w:rsid w:val="00147159"/>
    <w:rsid w:val="00147BB7"/>
    <w:rsid w:val="001665F8"/>
    <w:rsid w:val="0018602B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2F1BF7"/>
    <w:rsid w:val="00300741"/>
    <w:rsid w:val="00303DAB"/>
    <w:rsid w:val="00322925"/>
    <w:rsid w:val="00324556"/>
    <w:rsid w:val="00346E50"/>
    <w:rsid w:val="00355B14"/>
    <w:rsid w:val="003626DF"/>
    <w:rsid w:val="00363847"/>
    <w:rsid w:val="003657B5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86EE2"/>
    <w:rsid w:val="00696562"/>
    <w:rsid w:val="006A5937"/>
    <w:rsid w:val="006B14ED"/>
    <w:rsid w:val="006C6C18"/>
    <w:rsid w:val="006D2A16"/>
    <w:rsid w:val="006D7A7F"/>
    <w:rsid w:val="006F0D88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C5D7C"/>
    <w:rsid w:val="007C73E9"/>
    <w:rsid w:val="007D4D9B"/>
    <w:rsid w:val="007D708E"/>
    <w:rsid w:val="007E0882"/>
    <w:rsid w:val="007E155D"/>
    <w:rsid w:val="008060AE"/>
    <w:rsid w:val="00814DF1"/>
    <w:rsid w:val="00817290"/>
    <w:rsid w:val="00834BB9"/>
    <w:rsid w:val="00843F99"/>
    <w:rsid w:val="00866459"/>
    <w:rsid w:val="0088200C"/>
    <w:rsid w:val="008A1860"/>
    <w:rsid w:val="008A1C31"/>
    <w:rsid w:val="008A5AAE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90C82"/>
    <w:rsid w:val="009914F2"/>
    <w:rsid w:val="009B007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27E9"/>
    <w:rsid w:val="00BB3616"/>
    <w:rsid w:val="00BC2F91"/>
    <w:rsid w:val="00C346F8"/>
    <w:rsid w:val="00C36E2B"/>
    <w:rsid w:val="00C42B56"/>
    <w:rsid w:val="00C51850"/>
    <w:rsid w:val="00C5205A"/>
    <w:rsid w:val="00C723E2"/>
    <w:rsid w:val="00C83B99"/>
    <w:rsid w:val="00C84CA4"/>
    <w:rsid w:val="00C85CCF"/>
    <w:rsid w:val="00C93003"/>
    <w:rsid w:val="00CA46FE"/>
    <w:rsid w:val="00CB3299"/>
    <w:rsid w:val="00CB3BEA"/>
    <w:rsid w:val="00CB7036"/>
    <w:rsid w:val="00CC6752"/>
    <w:rsid w:val="00CC7446"/>
    <w:rsid w:val="00CD1242"/>
    <w:rsid w:val="00CE1CC4"/>
    <w:rsid w:val="00D0182F"/>
    <w:rsid w:val="00D03667"/>
    <w:rsid w:val="00D1119E"/>
    <w:rsid w:val="00D168FB"/>
    <w:rsid w:val="00D342A3"/>
    <w:rsid w:val="00D403F9"/>
    <w:rsid w:val="00D4285C"/>
    <w:rsid w:val="00D80799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3301"/>
    <w:rsid w:val="00EA4D80"/>
    <w:rsid w:val="00EA7C03"/>
    <w:rsid w:val="00EB488C"/>
    <w:rsid w:val="00EC6173"/>
    <w:rsid w:val="00ED59F8"/>
    <w:rsid w:val="00EE49D8"/>
    <w:rsid w:val="00F008F2"/>
    <w:rsid w:val="00F35A2A"/>
    <w:rsid w:val="00F4140B"/>
    <w:rsid w:val="00F47960"/>
    <w:rsid w:val="00F52ED9"/>
    <w:rsid w:val="00F65602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666</Words>
  <Characters>4453</Characters>
  <Application>Microsoft Office Word</Application>
  <DocSecurity>0</DocSecurity>
  <Lines>202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2025-06-30T09:03:00Z</dcterms:created>
  <dcterms:modified xsi:type="dcterms:W3CDTF">2025-06-30T11:58:00Z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a188006e-5661-41d9-a42d-81ceedf6b474</vt:lpwstr>
  </property>
</Properties>
</file>