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Pr="00AF0B6B" w:rsidRDefault="00346E50" w:rsidP="00346E50">
      <w:pPr>
        <w:rPr>
          <w:lang w:val="sr-Cyrl-B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346E50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346E50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3F12A7BC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46526D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6526D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346E50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46526D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46526D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3241FF0B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="00035CD2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7F8BDC47" w:rsidR="00346E50" w:rsidRPr="000F4B47" w:rsidRDefault="00E506D9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E506D9">
              <w:rPr>
                <w:rFonts w:ascii="Arial Narrow" w:hAnsi="Arial Narrow"/>
                <w:sz w:val="20"/>
                <w:szCs w:val="20"/>
                <w:lang w:val="sr-Cyrl-BA"/>
              </w:rPr>
              <w:t>МОЛЕКУЛАРНА И ЋЕЛИЈСКА ИМУНОЛОГИЈА</w:t>
            </w:r>
          </w:p>
        </w:tc>
      </w:tr>
      <w:tr w:rsidR="00346E50" w:rsidRPr="00346E50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7CE29FDB" w:rsidR="00346E50" w:rsidRPr="0046526D" w:rsidRDefault="00B27EF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</w:t>
            </w:r>
            <w:r w:rsidR="009914F2" w:rsidRPr="0046526D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7E64BE">
              <w:rPr>
                <w:rFonts w:ascii="Arial Narrow" w:hAnsi="Arial Narrow"/>
                <w:sz w:val="20"/>
                <w:szCs w:val="20"/>
                <w:lang w:val="sr-Cyrl-BA"/>
              </w:rPr>
              <w:t>а:</w:t>
            </w:r>
            <w:r w:rsidR="00346E50"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46526D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346E50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346E50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594F53" w:rsidRPr="00346E50" w14:paraId="7B2D48E2" w14:textId="77777777" w:rsidTr="00B51489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594F53" w:rsidRPr="0046526D" w:rsidRDefault="00594F5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43274CA3" w:rsidR="00594F53" w:rsidRPr="00375BB4" w:rsidRDefault="00E506D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индивидуални</w:t>
            </w:r>
            <w:r w:rsidR="00EC674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FF64AE1" w14:textId="193844F1" w:rsidR="00375BB4" w:rsidRPr="00E00FAD" w:rsidRDefault="00594F53" w:rsidP="00375BB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="003E0D5C">
              <w:rPr>
                <w:rFonts w:ascii="Arial Narrow" w:hAnsi="Arial Narrow"/>
                <w:sz w:val="20"/>
                <w:szCs w:val="20"/>
                <w:lang w:val="sr-Latn-RS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0E480B48" w:rsidR="00594F53" w:rsidRPr="00F73750" w:rsidRDefault="00F737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</w:tr>
      <w:tr w:rsidR="00346E50" w:rsidRPr="00346E50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A14A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5897F5C5" w:rsidR="00346E50" w:rsidRPr="00285084" w:rsidRDefault="00285084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Проф. др Иван Јовановић, доц. др Невена Гајовић</w:t>
            </w:r>
          </w:p>
        </w:tc>
      </w:tr>
      <w:tr w:rsidR="00346E50" w:rsidRPr="00346E50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46526D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346E50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6526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46526D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6526D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346E50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46526D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46526D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46526D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346E50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205A9E3B" w:rsidR="00E36F50" w:rsidRPr="00AF0B6B" w:rsidRDefault="00AF0B6B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57028D05" w:rsidR="00E36F50" w:rsidRPr="00AF0B6B" w:rsidRDefault="00AF0B6B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8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08A7AE54" w:rsidR="00E36F50" w:rsidRPr="00F73750" w:rsidRDefault="00AF0B6B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 w:rsidR="00557994">
              <w:rPr>
                <w:rFonts w:ascii="Arial Narrow" w:hAnsi="Arial Narrow"/>
                <w:sz w:val="20"/>
                <w:szCs w:val="20"/>
                <w:lang w:val="sr-Cyrl-BA"/>
              </w:rPr>
              <w:t>*15*1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+8*15*1</w:t>
            </w:r>
            <w:r w:rsidR="00557994">
              <w:rPr>
                <w:rFonts w:ascii="Arial Narrow" w:hAnsi="Arial Narrow"/>
                <w:sz w:val="20"/>
                <w:szCs w:val="20"/>
                <w:lang w:val="sr-Cyrl-BA"/>
              </w:rPr>
              <w:t>=</w:t>
            </w:r>
            <w:r w:rsidR="00F73750">
              <w:rPr>
                <w:rFonts w:ascii="Arial Narrow" w:hAnsi="Arial Narrow"/>
                <w:sz w:val="20"/>
                <w:szCs w:val="20"/>
                <w:lang w:val="sr-Cyrl-BA"/>
              </w:rPr>
              <w:t>165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69AA8838" w:rsidR="00E36F50" w:rsidRPr="00F73750" w:rsidRDefault="003E0D5C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  <w:r w:rsidR="00557994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="00F73750">
              <w:rPr>
                <w:rFonts w:ascii="Arial Narrow" w:hAnsi="Arial Narrow"/>
                <w:sz w:val="20"/>
                <w:szCs w:val="20"/>
                <w:lang w:val="sr-Cyrl-BA"/>
              </w:rPr>
              <w:t>45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3B5C3E81" w:rsidR="00E36F50" w:rsidRPr="0046526D" w:rsidRDefault="00EB2652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</w:rPr>
              <w:t>2,63</w:t>
            </w:r>
          </w:p>
        </w:tc>
      </w:tr>
      <w:tr w:rsidR="00346E50" w:rsidRPr="00346E50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FA14A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A14A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3675EBCC" w:rsidR="00346E50" w:rsidRPr="00FA14A9" w:rsidRDefault="00346E50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A14A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EF3E9A" w:rsidRPr="00FA14A9">
              <w:rPr>
                <w:rFonts w:ascii="Arial Narrow" w:hAnsi="Arial Narrow"/>
                <w:sz w:val="20"/>
                <w:szCs w:val="20"/>
                <w:lang w:val="sr-Cyrl-BA"/>
              </w:rPr>
              <w:t>3*15+8*15=165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FA14A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A14A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4144B6AD" w:rsidR="00346E50" w:rsidRPr="00FA14A9" w:rsidRDefault="00EF3E9A" w:rsidP="00EF3E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A14A9">
              <w:rPr>
                <w:rFonts w:ascii="Arial Narrow" w:hAnsi="Arial Narrow"/>
                <w:sz w:val="20"/>
                <w:szCs w:val="20"/>
                <w:lang w:val="sr-Cyrl-BA"/>
              </w:rPr>
              <w:t>3*15*</w:t>
            </w:r>
            <w:r w:rsidR="00EB2652" w:rsidRPr="00FA14A9">
              <w:rPr>
                <w:rFonts w:ascii="Arial Narrow" w:hAnsi="Arial Narrow"/>
                <w:sz w:val="20"/>
                <w:szCs w:val="20"/>
                <w:lang w:val="sr-Latn-RS"/>
              </w:rPr>
              <w:t>2,63</w:t>
            </w:r>
            <w:r w:rsidRPr="00FA14A9">
              <w:rPr>
                <w:rFonts w:ascii="Arial Narrow" w:hAnsi="Arial Narrow"/>
                <w:sz w:val="20"/>
                <w:szCs w:val="20"/>
                <w:lang w:val="sr-Cyrl-BA"/>
              </w:rPr>
              <w:t>+8*15*</w:t>
            </w:r>
            <w:r w:rsidR="00EB2652" w:rsidRPr="00FA14A9">
              <w:rPr>
                <w:rFonts w:ascii="Arial Narrow" w:hAnsi="Arial Narrow"/>
                <w:sz w:val="20"/>
                <w:szCs w:val="20"/>
                <w:lang w:val="sr-Latn-RS"/>
              </w:rPr>
              <w:t>2,63</w:t>
            </w:r>
            <w:r w:rsidRPr="00FA14A9">
              <w:rPr>
                <w:rFonts w:ascii="Arial Narrow" w:hAnsi="Arial Narrow"/>
                <w:sz w:val="20"/>
                <w:szCs w:val="20"/>
                <w:lang w:val="sr-Cyrl-BA"/>
              </w:rPr>
              <w:t>=</w:t>
            </w:r>
            <w:r w:rsidR="00C87C13" w:rsidRPr="00FA14A9">
              <w:rPr>
                <w:rFonts w:ascii="Arial Narrow" w:hAnsi="Arial Narrow"/>
                <w:sz w:val="20"/>
                <w:szCs w:val="20"/>
                <w:lang w:val="sr-Latn-RS"/>
              </w:rPr>
              <w:t>435</w:t>
            </w:r>
          </w:p>
        </w:tc>
      </w:tr>
      <w:tr w:rsidR="00346E50" w:rsidRPr="00346E50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26CE96B1" w:rsidR="00346E50" w:rsidRPr="00FA14A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A14A9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FA14A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FA14A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C87C13" w:rsidRPr="00FA14A9">
              <w:rPr>
                <w:rFonts w:ascii="Arial Narrow" w:hAnsi="Arial Narrow"/>
                <w:sz w:val="20"/>
                <w:szCs w:val="20"/>
                <w:lang w:val="sr-Latn-RS"/>
              </w:rPr>
              <w:t>600</w:t>
            </w:r>
          </w:p>
        </w:tc>
      </w:tr>
      <w:tr w:rsidR="00346E50" w:rsidRPr="00346E50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227AFD8C" w14:textId="4E33E7FB" w:rsidR="00B27EF0" w:rsidRPr="00494FD3" w:rsidRDefault="009D1B38" w:rsidP="009D1B3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D1B38">
              <w:rPr>
                <w:rFonts w:ascii="Arial Narrow" w:hAnsi="Arial Narrow"/>
                <w:sz w:val="20"/>
                <w:szCs w:val="20"/>
                <w:lang w:val="sr-Cyrl-BA"/>
              </w:rPr>
              <w:t>Упознавање кандидата са главним регулаторним механизмима различитих имунских процеса и то на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9D1B38">
              <w:rPr>
                <w:rFonts w:ascii="Arial Narrow" w:hAnsi="Arial Narrow"/>
                <w:sz w:val="20"/>
                <w:szCs w:val="20"/>
                <w:lang w:val="sr-Cyrl-BA"/>
              </w:rPr>
              <w:t>нивоу молекуларних збивања, на нивоу промјена развоја ултраструктуре и морфологије ћелија имунског система као и на нивоу различитих функционалних механизама имунског система</w:t>
            </w:r>
          </w:p>
        </w:tc>
      </w:tr>
      <w:tr w:rsidR="00B97E9A" w:rsidRPr="00346E50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B97E9A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4ACAF81C" w14:textId="11C35924" w:rsidR="00F825DD" w:rsidRPr="006C7A21" w:rsidRDefault="009D1B38" w:rsidP="006B494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D1B38">
              <w:rPr>
                <w:rFonts w:ascii="Arial Narrow" w:hAnsi="Arial Narrow"/>
                <w:sz w:val="20"/>
                <w:szCs w:val="20"/>
                <w:lang w:val="sr-Cyrl-BA"/>
              </w:rPr>
              <w:t>Предмет пружа могућност кандидатима да се упознају са биолошким механизмима који се одигравају у ћелијама имунског система и да овладају основним знањем које ће дати могућност кандидату за квалитетан научно-истраживачки рад у реализацији израде докторске тезе и других научноистраживачких пројеката.</w:t>
            </w:r>
          </w:p>
        </w:tc>
      </w:tr>
      <w:tr w:rsidR="00346E50" w:rsidRPr="00346E50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33DDA856" w:rsidR="00346E50" w:rsidRPr="0046526D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346E50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4869EFC7" w14:textId="77777777" w:rsidR="009D1B38" w:rsidRDefault="009D1B38" w:rsidP="009D1B38">
            <w:pPr>
              <w:pStyle w:val="TableParagraph"/>
              <w:spacing w:line="227" w:lineRule="exact"/>
              <w:ind w:left="0"/>
              <w:rPr>
                <w:b/>
                <w:i/>
                <w:spacing w:val="-2"/>
                <w:sz w:val="20"/>
                <w:lang w:val="sr-Cyrl-RS"/>
              </w:rPr>
            </w:pPr>
            <w:proofErr w:type="spellStart"/>
            <w:r>
              <w:rPr>
                <w:b/>
                <w:i/>
                <w:spacing w:val="-2"/>
                <w:sz w:val="20"/>
              </w:rPr>
              <w:t>Предавања</w:t>
            </w:r>
            <w:proofErr w:type="spellEnd"/>
            <w:r>
              <w:rPr>
                <w:b/>
                <w:i/>
                <w:spacing w:val="-2"/>
                <w:sz w:val="20"/>
              </w:rPr>
              <w:t>:</w:t>
            </w:r>
          </w:p>
          <w:p w14:paraId="23208521" w14:textId="77777777" w:rsidR="009D1B38" w:rsidRPr="001431A7" w:rsidRDefault="009D1B38" w:rsidP="009D1B38">
            <w:pPr>
              <w:pStyle w:val="TableParagraph"/>
              <w:spacing w:line="227" w:lineRule="exact"/>
              <w:ind w:left="0"/>
              <w:rPr>
                <w:bCs/>
                <w:iCs/>
                <w:color w:val="000000" w:themeColor="text1"/>
                <w:sz w:val="20"/>
                <w:lang w:val="sr-Cyrl-RS"/>
              </w:rPr>
            </w:pPr>
            <w:r w:rsidRPr="001431A7">
              <w:rPr>
                <w:bCs/>
                <w:iCs/>
                <w:color w:val="000000" w:themeColor="text1"/>
                <w:sz w:val="20"/>
                <w:lang w:val="sr-Cyrl-RS"/>
              </w:rPr>
              <w:t>Пролиферација. Ћелијски циклус. Матичне ћелије. Диференцијација.</w:t>
            </w:r>
          </w:p>
          <w:p w14:paraId="31A002AE" w14:textId="77777777" w:rsidR="009D1B38" w:rsidRPr="001431A7" w:rsidRDefault="009D1B38" w:rsidP="009D1B38">
            <w:pPr>
              <w:pStyle w:val="TableParagraph"/>
              <w:spacing w:line="227" w:lineRule="exact"/>
              <w:ind w:left="0"/>
              <w:rPr>
                <w:bCs/>
                <w:iCs/>
                <w:color w:val="000000" w:themeColor="text1"/>
                <w:sz w:val="20"/>
                <w:lang w:val="sr-Cyrl-RS"/>
              </w:rPr>
            </w:pPr>
            <w:r w:rsidRPr="001431A7">
              <w:rPr>
                <w:bCs/>
                <w:iCs/>
                <w:color w:val="000000" w:themeColor="text1"/>
                <w:sz w:val="20"/>
                <w:lang w:val="sr-Cyrl-RS"/>
              </w:rPr>
              <w:t>Ћелијска смрт. Некроза. Некроптоза. Апоптоза. Аутoфагија.</w:t>
            </w:r>
          </w:p>
          <w:p w14:paraId="62938FD2" w14:textId="77777777" w:rsidR="009D1B38" w:rsidRPr="001431A7" w:rsidRDefault="009D1B38" w:rsidP="009D1B38">
            <w:pPr>
              <w:pStyle w:val="TableParagraph"/>
              <w:spacing w:line="227" w:lineRule="exact"/>
              <w:ind w:left="0"/>
              <w:rPr>
                <w:bCs/>
                <w:iCs/>
                <w:color w:val="000000" w:themeColor="text1"/>
                <w:sz w:val="20"/>
                <w:lang w:val="sr-Cyrl-RS"/>
              </w:rPr>
            </w:pPr>
            <w:r w:rsidRPr="001431A7">
              <w:rPr>
                <w:bCs/>
                <w:iCs/>
                <w:color w:val="000000" w:themeColor="text1"/>
                <w:sz w:val="20"/>
                <w:lang w:val="sr-Cyrl-RS"/>
              </w:rPr>
              <w:t xml:space="preserve">Увод у имунологију </w:t>
            </w:r>
          </w:p>
          <w:p w14:paraId="5201577C" w14:textId="77777777" w:rsidR="009D1B38" w:rsidRPr="001431A7" w:rsidRDefault="009D1B38" w:rsidP="009D1B38">
            <w:pPr>
              <w:pStyle w:val="TableParagraph"/>
              <w:spacing w:line="227" w:lineRule="exact"/>
              <w:ind w:left="0"/>
              <w:rPr>
                <w:bCs/>
                <w:iCs/>
                <w:color w:val="000000" w:themeColor="text1"/>
                <w:sz w:val="20"/>
                <w:lang w:val="sr-Cyrl-RS"/>
              </w:rPr>
            </w:pPr>
            <w:r w:rsidRPr="001431A7">
              <w:rPr>
                <w:bCs/>
                <w:iCs/>
                <w:color w:val="000000" w:themeColor="text1"/>
                <w:sz w:val="20"/>
                <w:lang w:val="sr-Cyrl-RS"/>
              </w:rPr>
              <w:t>Урођена имуност</w:t>
            </w:r>
          </w:p>
          <w:p w14:paraId="188614FA" w14:textId="77777777" w:rsidR="009D1B38" w:rsidRPr="001431A7" w:rsidRDefault="009D1B38" w:rsidP="009D1B38">
            <w:pPr>
              <w:pStyle w:val="TableParagraph"/>
              <w:spacing w:line="227" w:lineRule="exact"/>
              <w:ind w:left="0"/>
              <w:rPr>
                <w:bCs/>
                <w:iCs/>
                <w:color w:val="000000" w:themeColor="text1"/>
                <w:sz w:val="20"/>
                <w:lang w:val="sr-Cyrl-RS"/>
              </w:rPr>
            </w:pPr>
            <w:r w:rsidRPr="001431A7">
              <w:rPr>
                <w:bCs/>
                <w:iCs/>
                <w:color w:val="000000" w:themeColor="text1"/>
                <w:sz w:val="20"/>
                <w:lang w:val="sr-Cyrl-RS"/>
              </w:rPr>
              <w:t>П</w:t>
            </w:r>
            <w:proofErr w:type="spellStart"/>
            <w:r w:rsidRPr="001431A7">
              <w:rPr>
                <w:bCs/>
                <w:iCs/>
                <w:color w:val="000000" w:themeColor="text1"/>
                <w:sz w:val="20"/>
              </w:rPr>
              <w:t>реузимање</w:t>
            </w:r>
            <w:proofErr w:type="spellEnd"/>
            <w:r w:rsidRPr="001431A7">
              <w:rPr>
                <w:bCs/>
                <w:iCs/>
                <w:color w:val="000000" w:themeColor="text1"/>
                <w:sz w:val="20"/>
              </w:rPr>
              <w:t xml:space="preserve"> </w:t>
            </w:r>
            <w:proofErr w:type="spellStart"/>
            <w:r w:rsidRPr="001431A7">
              <w:rPr>
                <w:bCs/>
                <w:iCs/>
                <w:color w:val="000000" w:themeColor="text1"/>
                <w:sz w:val="20"/>
              </w:rPr>
              <w:t>антигена</w:t>
            </w:r>
            <w:proofErr w:type="spellEnd"/>
            <w:r w:rsidRPr="001431A7">
              <w:rPr>
                <w:bCs/>
                <w:iCs/>
                <w:color w:val="000000" w:themeColor="text1"/>
                <w:sz w:val="20"/>
              </w:rPr>
              <w:t xml:space="preserve"> и </w:t>
            </w:r>
            <w:proofErr w:type="spellStart"/>
            <w:r w:rsidRPr="001431A7">
              <w:rPr>
                <w:bCs/>
                <w:iCs/>
                <w:color w:val="000000" w:themeColor="text1"/>
                <w:sz w:val="20"/>
              </w:rPr>
              <w:t>презентација</w:t>
            </w:r>
            <w:proofErr w:type="spellEnd"/>
            <w:r w:rsidRPr="001431A7">
              <w:rPr>
                <w:bCs/>
                <w:iCs/>
                <w:color w:val="000000" w:themeColor="text1"/>
                <w:sz w:val="20"/>
              </w:rPr>
              <w:t xml:space="preserve"> </w:t>
            </w:r>
            <w:proofErr w:type="spellStart"/>
            <w:r w:rsidRPr="001431A7">
              <w:rPr>
                <w:bCs/>
                <w:iCs/>
                <w:color w:val="000000" w:themeColor="text1"/>
                <w:sz w:val="20"/>
              </w:rPr>
              <w:t>антигена</w:t>
            </w:r>
            <w:proofErr w:type="spellEnd"/>
            <w:r w:rsidRPr="001431A7">
              <w:rPr>
                <w:bCs/>
                <w:iCs/>
                <w:color w:val="000000" w:themeColor="text1"/>
                <w:sz w:val="20"/>
              </w:rPr>
              <w:t xml:space="preserve"> </w:t>
            </w:r>
            <w:proofErr w:type="spellStart"/>
            <w:r w:rsidRPr="001431A7">
              <w:rPr>
                <w:bCs/>
                <w:iCs/>
                <w:color w:val="000000" w:themeColor="text1"/>
                <w:sz w:val="20"/>
              </w:rPr>
              <w:t>лимфоцитима</w:t>
            </w:r>
            <w:proofErr w:type="spellEnd"/>
          </w:p>
          <w:p w14:paraId="6ADF87FF" w14:textId="77777777" w:rsidR="009D1B38" w:rsidRPr="001431A7" w:rsidRDefault="009D1B38" w:rsidP="009D1B38">
            <w:pPr>
              <w:pStyle w:val="TableParagraph"/>
              <w:spacing w:line="227" w:lineRule="exact"/>
              <w:ind w:left="0"/>
              <w:rPr>
                <w:bCs/>
                <w:iCs/>
                <w:color w:val="000000" w:themeColor="text1"/>
                <w:sz w:val="20"/>
                <w:lang w:val="sr-Cyrl-RS"/>
              </w:rPr>
            </w:pPr>
            <w:r w:rsidRPr="001431A7">
              <w:rPr>
                <w:bCs/>
                <w:iCs/>
                <w:color w:val="000000" w:themeColor="text1"/>
                <w:sz w:val="20"/>
                <w:lang w:val="sr-Cyrl-RS"/>
              </w:rPr>
              <w:t>П</w:t>
            </w:r>
            <w:proofErr w:type="spellStart"/>
            <w:r w:rsidRPr="001431A7">
              <w:rPr>
                <w:bCs/>
                <w:iCs/>
                <w:color w:val="000000" w:themeColor="text1"/>
                <w:sz w:val="20"/>
              </w:rPr>
              <w:t>репознавање</w:t>
            </w:r>
            <w:proofErr w:type="spellEnd"/>
            <w:r w:rsidRPr="001431A7">
              <w:rPr>
                <w:bCs/>
                <w:iCs/>
                <w:color w:val="000000" w:themeColor="text1"/>
                <w:sz w:val="20"/>
              </w:rPr>
              <w:t xml:space="preserve"> </w:t>
            </w:r>
            <w:proofErr w:type="spellStart"/>
            <w:r w:rsidRPr="001431A7">
              <w:rPr>
                <w:bCs/>
                <w:iCs/>
                <w:color w:val="000000" w:themeColor="text1"/>
                <w:sz w:val="20"/>
              </w:rPr>
              <w:t>антигена</w:t>
            </w:r>
            <w:proofErr w:type="spellEnd"/>
            <w:r w:rsidRPr="001431A7">
              <w:rPr>
                <w:bCs/>
                <w:iCs/>
                <w:color w:val="000000" w:themeColor="text1"/>
                <w:sz w:val="20"/>
              </w:rPr>
              <w:t xml:space="preserve"> у </w:t>
            </w:r>
            <w:proofErr w:type="spellStart"/>
            <w:r w:rsidRPr="001431A7">
              <w:rPr>
                <w:bCs/>
                <w:iCs/>
                <w:color w:val="000000" w:themeColor="text1"/>
                <w:sz w:val="20"/>
              </w:rPr>
              <w:t>стеченој</w:t>
            </w:r>
            <w:proofErr w:type="spellEnd"/>
            <w:r w:rsidRPr="001431A7">
              <w:rPr>
                <w:bCs/>
                <w:iCs/>
                <w:color w:val="000000" w:themeColor="text1"/>
                <w:sz w:val="20"/>
              </w:rPr>
              <w:t xml:space="preserve"> </w:t>
            </w:r>
            <w:proofErr w:type="spellStart"/>
            <w:r w:rsidRPr="001431A7">
              <w:rPr>
                <w:bCs/>
                <w:iCs/>
                <w:color w:val="000000" w:themeColor="text1"/>
                <w:sz w:val="20"/>
              </w:rPr>
              <w:t>имуности</w:t>
            </w:r>
            <w:proofErr w:type="spellEnd"/>
          </w:p>
          <w:p w14:paraId="1C711EED" w14:textId="77777777" w:rsidR="009D1B38" w:rsidRPr="001431A7" w:rsidRDefault="009D1B38" w:rsidP="009D1B38">
            <w:pPr>
              <w:pStyle w:val="TableParagraph"/>
              <w:spacing w:line="227" w:lineRule="exact"/>
              <w:ind w:left="0"/>
              <w:rPr>
                <w:bCs/>
                <w:iCs/>
                <w:color w:val="000000" w:themeColor="text1"/>
                <w:sz w:val="20"/>
                <w:lang w:val="sr-Cyrl-RS"/>
              </w:rPr>
            </w:pPr>
            <w:r w:rsidRPr="001431A7">
              <w:rPr>
                <w:bCs/>
                <w:iCs/>
                <w:color w:val="000000" w:themeColor="text1"/>
                <w:sz w:val="20"/>
                <w:lang w:val="sr-Cyrl-RS"/>
              </w:rPr>
              <w:t>Ћ</w:t>
            </w:r>
            <w:proofErr w:type="spellStart"/>
            <w:r w:rsidRPr="001431A7">
              <w:rPr>
                <w:bCs/>
                <w:iCs/>
                <w:color w:val="000000" w:themeColor="text1"/>
                <w:sz w:val="20"/>
              </w:rPr>
              <w:t>елијски</w:t>
            </w:r>
            <w:proofErr w:type="spellEnd"/>
            <w:r w:rsidRPr="001431A7">
              <w:rPr>
                <w:bCs/>
                <w:iCs/>
                <w:color w:val="000000" w:themeColor="text1"/>
                <w:sz w:val="20"/>
              </w:rPr>
              <w:t xml:space="preserve"> </w:t>
            </w:r>
            <w:proofErr w:type="spellStart"/>
            <w:r w:rsidRPr="001431A7">
              <w:rPr>
                <w:bCs/>
                <w:iCs/>
                <w:color w:val="000000" w:themeColor="text1"/>
                <w:sz w:val="20"/>
              </w:rPr>
              <w:t>имунски</w:t>
            </w:r>
            <w:proofErr w:type="spellEnd"/>
            <w:r w:rsidRPr="001431A7">
              <w:rPr>
                <w:bCs/>
                <w:iCs/>
                <w:color w:val="000000" w:themeColor="text1"/>
                <w:sz w:val="20"/>
              </w:rPr>
              <w:t xml:space="preserve"> </w:t>
            </w:r>
            <w:proofErr w:type="spellStart"/>
            <w:r w:rsidRPr="001431A7">
              <w:rPr>
                <w:bCs/>
                <w:iCs/>
                <w:color w:val="000000" w:themeColor="text1"/>
                <w:sz w:val="20"/>
              </w:rPr>
              <w:t>одговор</w:t>
            </w:r>
            <w:proofErr w:type="spellEnd"/>
          </w:p>
          <w:p w14:paraId="3ABC231E" w14:textId="77777777" w:rsidR="009D1B38" w:rsidRPr="001431A7" w:rsidRDefault="009D1B38" w:rsidP="009D1B38">
            <w:pPr>
              <w:pStyle w:val="TableParagraph"/>
              <w:spacing w:line="227" w:lineRule="exact"/>
              <w:ind w:left="0"/>
              <w:rPr>
                <w:bCs/>
                <w:iCs/>
                <w:color w:val="000000" w:themeColor="text1"/>
                <w:sz w:val="20"/>
                <w:lang w:val="sr-Cyrl-RS"/>
              </w:rPr>
            </w:pPr>
            <w:r w:rsidRPr="001431A7">
              <w:rPr>
                <w:bCs/>
                <w:iCs/>
                <w:color w:val="000000" w:themeColor="text1"/>
                <w:sz w:val="20"/>
                <w:lang w:val="sr-Cyrl-RS"/>
              </w:rPr>
              <w:t>Ефекторски механизми ћелијске имуности</w:t>
            </w:r>
          </w:p>
          <w:p w14:paraId="5E9C1881" w14:textId="77777777" w:rsidR="009D1B38" w:rsidRPr="001431A7" w:rsidRDefault="009D1B38" w:rsidP="009D1B38">
            <w:pPr>
              <w:pStyle w:val="TableParagraph"/>
              <w:spacing w:line="227" w:lineRule="exact"/>
              <w:ind w:left="0"/>
              <w:rPr>
                <w:bCs/>
                <w:iCs/>
                <w:color w:val="000000" w:themeColor="text1"/>
                <w:sz w:val="20"/>
                <w:lang w:val="sr-Cyrl-RS"/>
              </w:rPr>
            </w:pPr>
            <w:r w:rsidRPr="001431A7">
              <w:rPr>
                <w:bCs/>
                <w:iCs/>
                <w:color w:val="000000" w:themeColor="text1"/>
                <w:sz w:val="20"/>
                <w:lang w:val="sr-Cyrl-RS"/>
              </w:rPr>
              <w:t>Х</w:t>
            </w:r>
            <w:proofErr w:type="spellStart"/>
            <w:r w:rsidRPr="001431A7">
              <w:rPr>
                <w:bCs/>
                <w:iCs/>
                <w:color w:val="000000" w:themeColor="text1"/>
                <w:sz w:val="20"/>
              </w:rPr>
              <w:t>уморални</w:t>
            </w:r>
            <w:proofErr w:type="spellEnd"/>
            <w:r w:rsidRPr="001431A7">
              <w:rPr>
                <w:bCs/>
                <w:iCs/>
                <w:color w:val="000000" w:themeColor="text1"/>
                <w:sz w:val="20"/>
              </w:rPr>
              <w:t xml:space="preserve"> </w:t>
            </w:r>
            <w:proofErr w:type="spellStart"/>
            <w:r w:rsidRPr="001431A7">
              <w:rPr>
                <w:bCs/>
                <w:iCs/>
                <w:color w:val="000000" w:themeColor="text1"/>
                <w:sz w:val="20"/>
              </w:rPr>
              <w:t>имунски</w:t>
            </w:r>
            <w:proofErr w:type="spellEnd"/>
            <w:r w:rsidRPr="001431A7">
              <w:rPr>
                <w:bCs/>
                <w:iCs/>
                <w:color w:val="000000" w:themeColor="text1"/>
                <w:sz w:val="20"/>
              </w:rPr>
              <w:t xml:space="preserve"> </w:t>
            </w:r>
            <w:proofErr w:type="spellStart"/>
            <w:r w:rsidRPr="001431A7">
              <w:rPr>
                <w:bCs/>
                <w:iCs/>
                <w:color w:val="000000" w:themeColor="text1"/>
                <w:sz w:val="20"/>
              </w:rPr>
              <w:t>одговор</w:t>
            </w:r>
            <w:proofErr w:type="spellEnd"/>
          </w:p>
          <w:p w14:paraId="2564E834" w14:textId="77777777" w:rsidR="009D1B38" w:rsidRPr="001431A7" w:rsidRDefault="009D1B38" w:rsidP="009D1B38">
            <w:pPr>
              <w:pStyle w:val="TableParagraph"/>
              <w:spacing w:line="227" w:lineRule="exact"/>
              <w:ind w:left="0"/>
              <w:rPr>
                <w:bCs/>
                <w:iCs/>
                <w:color w:val="000000" w:themeColor="text1"/>
                <w:sz w:val="20"/>
                <w:lang w:val="sr-Cyrl-RS"/>
              </w:rPr>
            </w:pPr>
            <w:r w:rsidRPr="001431A7">
              <w:rPr>
                <w:bCs/>
                <w:iCs/>
                <w:color w:val="000000" w:themeColor="text1"/>
                <w:sz w:val="20"/>
                <w:lang w:val="sr-Cyrl-RS"/>
              </w:rPr>
              <w:t>Ефекторски механизми хуморалне имуности</w:t>
            </w:r>
          </w:p>
          <w:p w14:paraId="2B2CD67A" w14:textId="77777777" w:rsidR="009D1B38" w:rsidRPr="001431A7" w:rsidRDefault="009D1B38" w:rsidP="009D1B38">
            <w:pPr>
              <w:pStyle w:val="TableParagraph"/>
              <w:spacing w:line="227" w:lineRule="exact"/>
              <w:ind w:left="0"/>
              <w:rPr>
                <w:bCs/>
                <w:iCs/>
                <w:color w:val="000000" w:themeColor="text1"/>
                <w:sz w:val="20"/>
                <w:lang w:val="sr-Cyrl-RS"/>
              </w:rPr>
            </w:pPr>
            <w:r w:rsidRPr="001431A7">
              <w:rPr>
                <w:bCs/>
                <w:iCs/>
                <w:color w:val="000000" w:themeColor="text1"/>
                <w:sz w:val="20"/>
                <w:lang w:val="sr-Cyrl-RS"/>
              </w:rPr>
              <w:t>И</w:t>
            </w:r>
            <w:proofErr w:type="spellStart"/>
            <w:r w:rsidRPr="001431A7">
              <w:rPr>
                <w:bCs/>
                <w:iCs/>
                <w:color w:val="000000" w:themeColor="text1"/>
                <w:sz w:val="20"/>
              </w:rPr>
              <w:t>мунска</w:t>
            </w:r>
            <w:proofErr w:type="spellEnd"/>
            <w:r w:rsidRPr="001431A7">
              <w:rPr>
                <w:bCs/>
                <w:iCs/>
                <w:color w:val="000000" w:themeColor="text1"/>
                <w:sz w:val="20"/>
              </w:rPr>
              <w:t xml:space="preserve"> </w:t>
            </w:r>
            <w:proofErr w:type="spellStart"/>
            <w:r w:rsidRPr="001431A7">
              <w:rPr>
                <w:bCs/>
                <w:iCs/>
                <w:color w:val="000000" w:themeColor="text1"/>
                <w:sz w:val="20"/>
              </w:rPr>
              <w:t>толеранција</w:t>
            </w:r>
            <w:proofErr w:type="spellEnd"/>
            <w:r w:rsidRPr="001431A7">
              <w:rPr>
                <w:bCs/>
                <w:iCs/>
                <w:color w:val="000000" w:themeColor="text1"/>
                <w:sz w:val="20"/>
              </w:rPr>
              <w:t xml:space="preserve"> и </w:t>
            </w:r>
            <w:proofErr w:type="spellStart"/>
            <w:r w:rsidRPr="001431A7">
              <w:rPr>
                <w:bCs/>
                <w:iCs/>
                <w:color w:val="000000" w:themeColor="text1"/>
                <w:sz w:val="20"/>
              </w:rPr>
              <w:t>аутоимуност</w:t>
            </w:r>
            <w:proofErr w:type="spellEnd"/>
          </w:p>
          <w:p w14:paraId="722CDA03" w14:textId="77777777" w:rsidR="009D1B38" w:rsidRPr="001431A7" w:rsidRDefault="009D1B38" w:rsidP="009D1B38">
            <w:pPr>
              <w:pStyle w:val="TableParagraph"/>
              <w:spacing w:line="227" w:lineRule="exact"/>
              <w:ind w:left="0"/>
              <w:rPr>
                <w:bCs/>
                <w:iCs/>
                <w:color w:val="000000" w:themeColor="text1"/>
                <w:sz w:val="20"/>
                <w:lang w:val="sr-Cyrl-RS"/>
              </w:rPr>
            </w:pPr>
            <w:r w:rsidRPr="001431A7">
              <w:rPr>
                <w:bCs/>
                <w:iCs/>
                <w:color w:val="000000" w:themeColor="text1"/>
                <w:sz w:val="20"/>
                <w:lang w:val="sr-Cyrl-RS"/>
              </w:rPr>
              <w:t>И</w:t>
            </w:r>
            <w:proofErr w:type="spellStart"/>
            <w:r w:rsidRPr="001431A7">
              <w:rPr>
                <w:bCs/>
                <w:iCs/>
                <w:color w:val="000000" w:themeColor="text1"/>
                <w:sz w:val="20"/>
              </w:rPr>
              <w:t>мунологија</w:t>
            </w:r>
            <w:proofErr w:type="spellEnd"/>
            <w:r w:rsidRPr="001431A7">
              <w:rPr>
                <w:bCs/>
                <w:iCs/>
                <w:color w:val="000000" w:themeColor="text1"/>
                <w:sz w:val="20"/>
              </w:rPr>
              <w:t xml:space="preserve"> </w:t>
            </w:r>
            <w:proofErr w:type="spellStart"/>
            <w:r w:rsidRPr="001431A7">
              <w:rPr>
                <w:bCs/>
                <w:iCs/>
                <w:color w:val="000000" w:themeColor="text1"/>
                <w:sz w:val="20"/>
              </w:rPr>
              <w:t>трансплантације</w:t>
            </w:r>
            <w:proofErr w:type="spellEnd"/>
          </w:p>
          <w:p w14:paraId="3DB4A12C" w14:textId="77777777" w:rsidR="009D1B38" w:rsidRPr="001431A7" w:rsidRDefault="009D1B38" w:rsidP="009D1B38">
            <w:pPr>
              <w:pStyle w:val="TableParagraph"/>
              <w:spacing w:line="227" w:lineRule="exact"/>
              <w:ind w:left="0"/>
              <w:rPr>
                <w:bCs/>
                <w:iCs/>
                <w:color w:val="000000" w:themeColor="text1"/>
                <w:sz w:val="20"/>
                <w:lang w:val="sr-Cyrl-RS"/>
              </w:rPr>
            </w:pPr>
            <w:r w:rsidRPr="001431A7">
              <w:rPr>
                <w:bCs/>
                <w:iCs/>
                <w:color w:val="000000" w:themeColor="text1"/>
                <w:sz w:val="20"/>
                <w:lang w:val="sr-Cyrl-RS"/>
              </w:rPr>
              <w:t>П</w:t>
            </w:r>
            <w:proofErr w:type="spellStart"/>
            <w:r w:rsidRPr="001431A7">
              <w:rPr>
                <w:bCs/>
                <w:iCs/>
                <w:color w:val="000000" w:themeColor="text1"/>
                <w:sz w:val="20"/>
              </w:rPr>
              <w:t>реосетљивост</w:t>
            </w:r>
            <w:proofErr w:type="spellEnd"/>
          </w:p>
          <w:p w14:paraId="5597E708" w14:textId="77777777" w:rsidR="009D1B38" w:rsidRPr="001431A7" w:rsidRDefault="009D1B38" w:rsidP="009D1B38">
            <w:pPr>
              <w:pStyle w:val="TableParagraph"/>
              <w:spacing w:line="227" w:lineRule="exact"/>
              <w:ind w:left="0"/>
              <w:rPr>
                <w:bCs/>
                <w:iCs/>
                <w:color w:val="000000" w:themeColor="text1"/>
                <w:sz w:val="20"/>
                <w:lang w:val="sr-Cyrl-RS"/>
              </w:rPr>
            </w:pPr>
            <w:r w:rsidRPr="001431A7">
              <w:rPr>
                <w:bCs/>
                <w:iCs/>
                <w:color w:val="000000" w:themeColor="text1"/>
                <w:sz w:val="20"/>
                <w:lang w:val="sr-Cyrl-RS"/>
              </w:rPr>
              <w:t>К</w:t>
            </w:r>
            <w:proofErr w:type="spellStart"/>
            <w:r w:rsidRPr="001431A7">
              <w:rPr>
                <w:bCs/>
                <w:iCs/>
                <w:color w:val="000000" w:themeColor="text1"/>
                <w:sz w:val="20"/>
              </w:rPr>
              <w:t>онгениталне</w:t>
            </w:r>
            <w:proofErr w:type="spellEnd"/>
            <w:r w:rsidRPr="001431A7">
              <w:rPr>
                <w:bCs/>
                <w:iCs/>
                <w:color w:val="000000" w:themeColor="text1"/>
                <w:sz w:val="20"/>
              </w:rPr>
              <w:t xml:space="preserve"> </w:t>
            </w:r>
            <w:r w:rsidRPr="001431A7">
              <w:rPr>
                <w:bCs/>
                <w:iCs/>
                <w:color w:val="000000" w:themeColor="text1"/>
                <w:sz w:val="20"/>
                <w:lang w:val="sr-Cyrl-RS"/>
              </w:rPr>
              <w:t xml:space="preserve">и стечене </w:t>
            </w:r>
            <w:proofErr w:type="spellStart"/>
            <w:r w:rsidRPr="001431A7">
              <w:rPr>
                <w:bCs/>
                <w:iCs/>
                <w:color w:val="000000" w:themeColor="text1"/>
                <w:sz w:val="20"/>
              </w:rPr>
              <w:t>имунодефицијенције</w:t>
            </w:r>
            <w:proofErr w:type="spellEnd"/>
          </w:p>
          <w:p w14:paraId="3F86F3C6" w14:textId="77777777" w:rsidR="009D1B38" w:rsidRPr="001431A7" w:rsidRDefault="009D1B38" w:rsidP="009D1B38">
            <w:pPr>
              <w:pStyle w:val="TableParagraph"/>
              <w:spacing w:before="2"/>
              <w:ind w:left="0" w:right="4743"/>
              <w:rPr>
                <w:bCs/>
                <w:color w:val="000000" w:themeColor="text1"/>
                <w:sz w:val="20"/>
                <w:lang w:val="sr-Cyrl-RS"/>
              </w:rPr>
            </w:pPr>
            <w:proofErr w:type="spellStart"/>
            <w:r w:rsidRPr="001431A7">
              <w:rPr>
                <w:bCs/>
                <w:color w:val="000000" w:themeColor="text1"/>
                <w:sz w:val="20"/>
              </w:rPr>
              <w:t>Имунологија</w:t>
            </w:r>
            <w:proofErr w:type="spellEnd"/>
            <w:r w:rsidRPr="001431A7">
              <w:rPr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1431A7">
              <w:rPr>
                <w:bCs/>
                <w:color w:val="000000" w:themeColor="text1"/>
                <w:sz w:val="20"/>
              </w:rPr>
              <w:t>тумора</w:t>
            </w:r>
            <w:proofErr w:type="spellEnd"/>
          </w:p>
          <w:p w14:paraId="2D10B389" w14:textId="77777777" w:rsidR="009D1B38" w:rsidRDefault="009D1B38" w:rsidP="009D1B38">
            <w:pPr>
              <w:pStyle w:val="TableParagraph"/>
              <w:spacing w:before="2"/>
              <w:ind w:left="0"/>
              <w:rPr>
                <w:color w:val="000000" w:themeColor="text1"/>
                <w:sz w:val="20"/>
                <w:lang w:val="sr-Cyrl-RS"/>
              </w:rPr>
            </w:pPr>
            <w:proofErr w:type="spellStart"/>
            <w:r>
              <w:rPr>
                <w:b/>
                <w:i/>
                <w:sz w:val="20"/>
              </w:rPr>
              <w:t>Студентски</w:t>
            </w:r>
            <w:proofErr w:type="spellEnd"/>
            <w:r>
              <w:rPr>
                <w:b/>
                <w:i/>
                <w:spacing w:val="-6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истраживачки</w:t>
            </w:r>
            <w:proofErr w:type="spellEnd"/>
            <w:r>
              <w:rPr>
                <w:b/>
                <w:i/>
                <w:spacing w:val="-6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pacing w:val="-4"/>
                <w:sz w:val="20"/>
              </w:rPr>
              <w:t>рад</w:t>
            </w:r>
            <w:proofErr w:type="spellEnd"/>
            <w:r>
              <w:rPr>
                <w:b/>
                <w:i/>
                <w:spacing w:val="-4"/>
                <w:sz w:val="20"/>
              </w:rPr>
              <w:t>:</w:t>
            </w:r>
            <w:r w:rsidRPr="001431A7">
              <w:rPr>
                <w:color w:val="000000" w:themeColor="text1"/>
                <w:sz w:val="20"/>
                <w:lang w:val="sr-Cyrl-RS"/>
              </w:rPr>
              <w:t xml:space="preserve">  </w:t>
            </w:r>
          </w:p>
          <w:p w14:paraId="7CFDAF95" w14:textId="3DB03C93" w:rsidR="009D1B38" w:rsidRPr="009D1B38" w:rsidRDefault="009D1B38" w:rsidP="009D1B38">
            <w:pPr>
              <w:pStyle w:val="TableParagraph"/>
              <w:spacing w:before="2"/>
              <w:ind w:left="0"/>
              <w:rPr>
                <w:b/>
                <w:i/>
                <w:sz w:val="20"/>
              </w:rPr>
            </w:pPr>
            <w:r w:rsidRPr="001431A7">
              <w:rPr>
                <w:color w:val="000000" w:themeColor="text1"/>
                <w:sz w:val="20"/>
                <w:lang w:val="sr-Cyrl-RS"/>
              </w:rPr>
              <w:t>Регулација ћелијског циклуса. Анализа ћелијског циклуса.</w:t>
            </w:r>
          </w:p>
          <w:p w14:paraId="2B45D414" w14:textId="2E30175F" w:rsidR="009D1B38" w:rsidRPr="001431A7" w:rsidRDefault="009D1B38" w:rsidP="009D1B38">
            <w:pPr>
              <w:pStyle w:val="TableParagraph"/>
              <w:spacing w:line="213" w:lineRule="exact"/>
              <w:ind w:left="0"/>
              <w:jc w:val="both"/>
              <w:rPr>
                <w:color w:val="000000" w:themeColor="text1"/>
                <w:sz w:val="20"/>
                <w:lang w:val="sr-Cyrl-RS"/>
              </w:rPr>
            </w:pPr>
            <w:r w:rsidRPr="001431A7">
              <w:rPr>
                <w:color w:val="000000" w:themeColor="text1"/>
                <w:sz w:val="20"/>
                <w:lang w:val="sr-Cyrl-RS"/>
              </w:rPr>
              <w:t>Аутофагија. Улога у биологији тумора. Начин детекције аутофагије.</w:t>
            </w:r>
          </w:p>
          <w:p w14:paraId="30E5BAF0" w14:textId="642F3B2E" w:rsidR="009D1B38" w:rsidRPr="00A66233" w:rsidRDefault="009D1B38" w:rsidP="009D1B38">
            <w:pPr>
              <w:pStyle w:val="TableParagraph"/>
              <w:spacing w:line="213" w:lineRule="exact"/>
              <w:ind w:left="0"/>
              <w:jc w:val="both"/>
              <w:rPr>
                <w:color w:val="000000" w:themeColor="text1"/>
                <w:sz w:val="20"/>
                <w:lang w:val="sr-Cyrl-RS"/>
              </w:rPr>
            </w:pPr>
            <w:r w:rsidRPr="001431A7">
              <w:rPr>
                <w:color w:val="000000" w:themeColor="text1"/>
                <w:sz w:val="20"/>
              </w:rPr>
              <w:t xml:space="preserve">NK </w:t>
            </w:r>
            <w:r w:rsidRPr="001431A7">
              <w:rPr>
                <w:color w:val="000000" w:themeColor="text1"/>
                <w:sz w:val="20"/>
                <w:lang w:val="sr-Cyrl-RS"/>
              </w:rPr>
              <w:t xml:space="preserve">и </w:t>
            </w:r>
            <w:r w:rsidRPr="001431A7">
              <w:rPr>
                <w:color w:val="000000" w:themeColor="text1"/>
                <w:sz w:val="20"/>
              </w:rPr>
              <w:t xml:space="preserve">NKT </w:t>
            </w:r>
            <w:r>
              <w:rPr>
                <w:color w:val="000000" w:themeColor="text1"/>
                <w:sz w:val="20"/>
                <w:lang w:val="sr-Cyrl-RS"/>
              </w:rPr>
              <w:t>ћелије</w:t>
            </w:r>
          </w:p>
          <w:p w14:paraId="78416173" w14:textId="6E87B07A" w:rsidR="009D1B38" w:rsidRPr="001431A7" w:rsidRDefault="009D1B38" w:rsidP="009D1B38">
            <w:pPr>
              <w:pStyle w:val="TableParagraph"/>
              <w:spacing w:line="213" w:lineRule="exact"/>
              <w:ind w:left="0"/>
              <w:jc w:val="both"/>
              <w:rPr>
                <w:color w:val="000000" w:themeColor="text1"/>
                <w:sz w:val="20"/>
                <w:lang w:val="sr-Cyrl-RS"/>
              </w:rPr>
            </w:pPr>
            <w:r w:rsidRPr="001431A7">
              <w:rPr>
                <w:color w:val="000000" w:themeColor="text1"/>
                <w:sz w:val="20"/>
                <w:lang w:val="sr-Cyrl-RS"/>
              </w:rPr>
              <w:t xml:space="preserve">Структура и функција </w:t>
            </w:r>
            <w:r w:rsidRPr="001431A7">
              <w:rPr>
                <w:color w:val="000000" w:themeColor="text1"/>
                <w:sz w:val="20"/>
              </w:rPr>
              <w:t>MHC</w:t>
            </w:r>
            <w:r w:rsidRPr="001431A7">
              <w:rPr>
                <w:color w:val="000000" w:themeColor="text1"/>
                <w:sz w:val="20"/>
                <w:lang w:val="sr-Cyrl-RS"/>
              </w:rPr>
              <w:t xml:space="preserve"> молекула</w:t>
            </w:r>
          </w:p>
          <w:p w14:paraId="7F4477ED" w14:textId="5B23C958" w:rsidR="009D1B38" w:rsidRPr="001431A7" w:rsidRDefault="009D1B38" w:rsidP="009D1B38">
            <w:pPr>
              <w:pStyle w:val="TableParagraph"/>
              <w:spacing w:line="213" w:lineRule="exact"/>
              <w:ind w:left="0"/>
              <w:jc w:val="both"/>
              <w:rPr>
                <w:color w:val="000000" w:themeColor="text1"/>
                <w:sz w:val="20"/>
                <w:lang w:val="sr-Cyrl-RS"/>
              </w:rPr>
            </w:pPr>
            <w:r w:rsidRPr="001431A7">
              <w:rPr>
                <w:color w:val="000000" w:themeColor="text1"/>
                <w:sz w:val="20"/>
                <w:lang w:val="sr-Cyrl-RS"/>
              </w:rPr>
              <w:t>Значај целуларне имуности у имунском одговору на микроорганизме</w:t>
            </w:r>
          </w:p>
          <w:p w14:paraId="00B9C8BF" w14:textId="42161124" w:rsidR="009D1B38" w:rsidRPr="001431A7" w:rsidRDefault="009D1B38" w:rsidP="009D1B38">
            <w:pPr>
              <w:pStyle w:val="TableParagraph"/>
              <w:spacing w:line="213" w:lineRule="exact"/>
              <w:ind w:left="0"/>
              <w:jc w:val="both"/>
              <w:rPr>
                <w:color w:val="000000" w:themeColor="text1"/>
                <w:sz w:val="20"/>
                <w:lang w:val="sr-Cyrl-RS"/>
              </w:rPr>
            </w:pPr>
            <w:r w:rsidRPr="001431A7">
              <w:rPr>
                <w:color w:val="000000" w:themeColor="text1"/>
                <w:sz w:val="20"/>
                <w:lang w:val="sr-Cyrl-RS"/>
              </w:rPr>
              <w:t>Моноклонска антитела</w:t>
            </w:r>
          </w:p>
          <w:p w14:paraId="7256EE6C" w14:textId="0035E6F5" w:rsidR="009D1B38" w:rsidRPr="001431A7" w:rsidRDefault="009D1B38" w:rsidP="009D1B38">
            <w:pPr>
              <w:pStyle w:val="TableParagraph"/>
              <w:spacing w:line="213" w:lineRule="exact"/>
              <w:ind w:left="0"/>
              <w:jc w:val="both"/>
              <w:rPr>
                <w:color w:val="000000" w:themeColor="text1"/>
                <w:sz w:val="20"/>
                <w:lang w:val="sr-Cyrl-RS"/>
              </w:rPr>
            </w:pPr>
            <w:r w:rsidRPr="001431A7">
              <w:rPr>
                <w:color w:val="000000" w:themeColor="text1"/>
                <w:sz w:val="20"/>
                <w:lang w:val="sr-Cyrl-RS"/>
              </w:rPr>
              <w:t>Транплантација бубрега</w:t>
            </w:r>
          </w:p>
          <w:p w14:paraId="0C05976E" w14:textId="5EFD0EBB" w:rsidR="009D1B38" w:rsidRPr="001431A7" w:rsidRDefault="009D1B38" w:rsidP="009D1B38">
            <w:pPr>
              <w:pStyle w:val="TableParagraph"/>
              <w:spacing w:line="213" w:lineRule="exact"/>
              <w:ind w:left="0"/>
              <w:jc w:val="both"/>
              <w:rPr>
                <w:color w:val="000000" w:themeColor="text1"/>
                <w:sz w:val="20"/>
                <w:lang w:val="sr-Cyrl-RS"/>
              </w:rPr>
            </w:pPr>
            <w:r w:rsidRPr="001431A7">
              <w:rPr>
                <w:color w:val="000000" w:themeColor="text1"/>
                <w:sz w:val="20"/>
                <w:lang w:val="sr-Cyrl-RS"/>
              </w:rPr>
              <w:t>Имунизација и вакцинација</w:t>
            </w:r>
          </w:p>
          <w:p w14:paraId="4D8F0F15" w14:textId="63D5E217" w:rsidR="009D1B38" w:rsidRPr="001431A7" w:rsidRDefault="009D1B38" w:rsidP="009D1B38">
            <w:pPr>
              <w:pStyle w:val="TableParagraph"/>
              <w:spacing w:line="213" w:lineRule="exact"/>
              <w:ind w:left="0"/>
              <w:jc w:val="both"/>
              <w:rPr>
                <w:color w:val="000000" w:themeColor="text1"/>
                <w:sz w:val="20"/>
                <w:lang w:val="sr-Cyrl-RS"/>
              </w:rPr>
            </w:pPr>
            <w:r w:rsidRPr="001431A7">
              <w:rPr>
                <w:color w:val="000000" w:themeColor="text1"/>
                <w:sz w:val="20"/>
                <w:lang w:val="sr-Cyrl-RS"/>
              </w:rPr>
              <w:t>Мијелоидне супресорске ћелије. Улога у биологији тумора. Начин детекције и анализа функције.</w:t>
            </w:r>
          </w:p>
          <w:p w14:paraId="466104CE" w14:textId="4212E862" w:rsidR="00346E50" w:rsidRPr="009D1B38" w:rsidRDefault="009D1B38" w:rsidP="009D1B38">
            <w:pPr>
              <w:pStyle w:val="TableParagraph"/>
              <w:spacing w:line="213" w:lineRule="exact"/>
              <w:ind w:left="0"/>
              <w:jc w:val="both"/>
              <w:rPr>
                <w:color w:val="000000" w:themeColor="text1"/>
                <w:sz w:val="20"/>
                <w:lang w:val="sr-Cyrl-RS"/>
              </w:rPr>
            </w:pPr>
            <w:r w:rsidRPr="001431A7">
              <w:rPr>
                <w:color w:val="000000" w:themeColor="text1"/>
                <w:sz w:val="20"/>
                <w:lang w:val="sr-Cyrl-RS"/>
              </w:rPr>
              <w:lastRenderedPageBreak/>
              <w:t>Биолошка терапија у лечењу карцинома дојке</w:t>
            </w:r>
          </w:p>
        </w:tc>
      </w:tr>
      <w:tr w:rsidR="00346E50" w:rsidRPr="00346E50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346E50" w:rsidRPr="00346E50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346E50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546D230D" w:rsidR="00346E50" w:rsidRPr="00F862B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931081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346E50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346E50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346E50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9C4B0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C4B09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346E50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F47960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9C4B09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346E50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69988B53" w:rsidR="00346E50" w:rsidRPr="00F47960" w:rsidRDefault="009D1B38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9C4B09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346E50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9C4B09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9C4B0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346E50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346E50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346E50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346E50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46526D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46526D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346E50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6677A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highlight w:val="cyan"/>
                <w:lang w:val="sr-Cyrl-BA"/>
              </w:rPr>
            </w:pPr>
            <w:r w:rsidRPr="006677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7211A8A6" w:rsidR="00346E50" w:rsidRPr="006677A8" w:rsidRDefault="00FA14A9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highlight w:val="cyan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01.</w:t>
            </w:r>
            <w:r w:rsidR="00EB488C" w:rsidRPr="00FA14A9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346E50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F7CE9F" w14:textId="77777777" w:rsidR="00013F69" w:rsidRDefault="00013F69" w:rsidP="00662C2A">
      <w:pPr>
        <w:spacing w:after="0" w:line="240" w:lineRule="auto"/>
      </w:pPr>
      <w:r>
        <w:separator/>
      </w:r>
    </w:p>
  </w:endnote>
  <w:endnote w:type="continuationSeparator" w:id="0">
    <w:p w14:paraId="00DC9056" w14:textId="77777777" w:rsidR="00013F69" w:rsidRDefault="00013F69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6F892" w14:textId="77777777" w:rsidR="00013F69" w:rsidRDefault="00013F69" w:rsidP="00662C2A">
      <w:pPr>
        <w:spacing w:after="0" w:line="240" w:lineRule="auto"/>
      </w:pPr>
      <w:r>
        <w:separator/>
      </w:r>
    </w:p>
  </w:footnote>
  <w:footnote w:type="continuationSeparator" w:id="0">
    <w:p w14:paraId="5AE44CBE" w14:textId="77777777" w:rsidR="00013F69" w:rsidRDefault="00013F69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77E20"/>
    <w:multiLevelType w:val="hybridMultilevel"/>
    <w:tmpl w:val="1E120A7E"/>
    <w:lvl w:ilvl="0" w:tplc="30545EE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4458463">
    <w:abstractNumId w:val="2"/>
  </w:num>
  <w:num w:numId="2" w16cid:durableId="424226668">
    <w:abstractNumId w:val="1"/>
  </w:num>
  <w:num w:numId="3" w16cid:durableId="581834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3F69"/>
    <w:rsid w:val="0001560A"/>
    <w:rsid w:val="000267EA"/>
    <w:rsid w:val="00035CD2"/>
    <w:rsid w:val="00045978"/>
    <w:rsid w:val="00056424"/>
    <w:rsid w:val="00060708"/>
    <w:rsid w:val="00060A17"/>
    <w:rsid w:val="00073BE8"/>
    <w:rsid w:val="00074164"/>
    <w:rsid w:val="00074B2B"/>
    <w:rsid w:val="0008262B"/>
    <w:rsid w:val="00086A4B"/>
    <w:rsid w:val="000C20EE"/>
    <w:rsid w:val="000C4C55"/>
    <w:rsid w:val="000E3933"/>
    <w:rsid w:val="000E3DA1"/>
    <w:rsid w:val="000E6CA4"/>
    <w:rsid w:val="000F4B47"/>
    <w:rsid w:val="000F55A5"/>
    <w:rsid w:val="001126C8"/>
    <w:rsid w:val="00114D12"/>
    <w:rsid w:val="00121B7B"/>
    <w:rsid w:val="00142472"/>
    <w:rsid w:val="00147159"/>
    <w:rsid w:val="001478F4"/>
    <w:rsid w:val="00147BB7"/>
    <w:rsid w:val="001665F8"/>
    <w:rsid w:val="0016772C"/>
    <w:rsid w:val="00171D9A"/>
    <w:rsid w:val="0018602B"/>
    <w:rsid w:val="001874E1"/>
    <w:rsid w:val="00191E6E"/>
    <w:rsid w:val="001A04C1"/>
    <w:rsid w:val="001B6A8D"/>
    <w:rsid w:val="001C1FA2"/>
    <w:rsid w:val="001E27BB"/>
    <w:rsid w:val="00201FED"/>
    <w:rsid w:val="00255EAC"/>
    <w:rsid w:val="002566E8"/>
    <w:rsid w:val="002771F6"/>
    <w:rsid w:val="002833F0"/>
    <w:rsid w:val="00285084"/>
    <w:rsid w:val="002A281D"/>
    <w:rsid w:val="002B0879"/>
    <w:rsid w:val="002D3DF1"/>
    <w:rsid w:val="002E742B"/>
    <w:rsid w:val="00300741"/>
    <w:rsid w:val="00303DAB"/>
    <w:rsid w:val="003068B2"/>
    <w:rsid w:val="00322925"/>
    <w:rsid w:val="00324556"/>
    <w:rsid w:val="0032512D"/>
    <w:rsid w:val="00326717"/>
    <w:rsid w:val="00343898"/>
    <w:rsid w:val="003466BB"/>
    <w:rsid w:val="00346E50"/>
    <w:rsid w:val="00355B14"/>
    <w:rsid w:val="003578A1"/>
    <w:rsid w:val="00363847"/>
    <w:rsid w:val="0037103D"/>
    <w:rsid w:val="00371166"/>
    <w:rsid w:val="00375BB4"/>
    <w:rsid w:val="003848E7"/>
    <w:rsid w:val="003A52B9"/>
    <w:rsid w:val="003B1A86"/>
    <w:rsid w:val="003B5A99"/>
    <w:rsid w:val="003B5DC0"/>
    <w:rsid w:val="003C1045"/>
    <w:rsid w:val="003C11D1"/>
    <w:rsid w:val="003C510E"/>
    <w:rsid w:val="003C78FC"/>
    <w:rsid w:val="003E0251"/>
    <w:rsid w:val="003E0D5C"/>
    <w:rsid w:val="003E42E7"/>
    <w:rsid w:val="00401CED"/>
    <w:rsid w:val="004040AE"/>
    <w:rsid w:val="00404AC0"/>
    <w:rsid w:val="004155D9"/>
    <w:rsid w:val="00421F85"/>
    <w:rsid w:val="0043206D"/>
    <w:rsid w:val="004331A5"/>
    <w:rsid w:val="0044432F"/>
    <w:rsid w:val="00446201"/>
    <w:rsid w:val="004601FF"/>
    <w:rsid w:val="0046526D"/>
    <w:rsid w:val="00477D4C"/>
    <w:rsid w:val="00482FC8"/>
    <w:rsid w:val="00483098"/>
    <w:rsid w:val="00494F3B"/>
    <w:rsid w:val="00494FD3"/>
    <w:rsid w:val="004D348E"/>
    <w:rsid w:val="004E33A4"/>
    <w:rsid w:val="004E4CCF"/>
    <w:rsid w:val="005052FC"/>
    <w:rsid w:val="00516918"/>
    <w:rsid w:val="00520DC4"/>
    <w:rsid w:val="0052485E"/>
    <w:rsid w:val="00544454"/>
    <w:rsid w:val="00545329"/>
    <w:rsid w:val="00550AD9"/>
    <w:rsid w:val="005519BC"/>
    <w:rsid w:val="00557994"/>
    <w:rsid w:val="00560BDA"/>
    <w:rsid w:val="00564658"/>
    <w:rsid w:val="00581BDB"/>
    <w:rsid w:val="0058657E"/>
    <w:rsid w:val="0058714C"/>
    <w:rsid w:val="005921A9"/>
    <w:rsid w:val="00592CFD"/>
    <w:rsid w:val="00592F0A"/>
    <w:rsid w:val="00594F53"/>
    <w:rsid w:val="005B012A"/>
    <w:rsid w:val="005B5014"/>
    <w:rsid w:val="005B6870"/>
    <w:rsid w:val="005D52D6"/>
    <w:rsid w:val="005F42F1"/>
    <w:rsid w:val="005F640C"/>
    <w:rsid w:val="00602CBA"/>
    <w:rsid w:val="00620598"/>
    <w:rsid w:val="00621E22"/>
    <w:rsid w:val="006300C6"/>
    <w:rsid w:val="00632467"/>
    <w:rsid w:val="006408DF"/>
    <w:rsid w:val="00646382"/>
    <w:rsid w:val="00651BE8"/>
    <w:rsid w:val="00657872"/>
    <w:rsid w:val="00662C2A"/>
    <w:rsid w:val="006677A8"/>
    <w:rsid w:val="00675839"/>
    <w:rsid w:val="00675A60"/>
    <w:rsid w:val="00686EE2"/>
    <w:rsid w:val="00696562"/>
    <w:rsid w:val="006A5937"/>
    <w:rsid w:val="006B14ED"/>
    <w:rsid w:val="006B4941"/>
    <w:rsid w:val="006C6C18"/>
    <w:rsid w:val="006C7A21"/>
    <w:rsid w:val="006D2A16"/>
    <w:rsid w:val="006D7A7F"/>
    <w:rsid w:val="006F0D88"/>
    <w:rsid w:val="006F43CC"/>
    <w:rsid w:val="006F72D2"/>
    <w:rsid w:val="0070205A"/>
    <w:rsid w:val="007069B4"/>
    <w:rsid w:val="00707181"/>
    <w:rsid w:val="00720EA3"/>
    <w:rsid w:val="00723E8A"/>
    <w:rsid w:val="00727088"/>
    <w:rsid w:val="00741E90"/>
    <w:rsid w:val="00744922"/>
    <w:rsid w:val="007611B1"/>
    <w:rsid w:val="00771978"/>
    <w:rsid w:val="0077771D"/>
    <w:rsid w:val="007A1BB0"/>
    <w:rsid w:val="007A259B"/>
    <w:rsid w:val="007A6532"/>
    <w:rsid w:val="007A7335"/>
    <w:rsid w:val="007B4E06"/>
    <w:rsid w:val="007C5D7C"/>
    <w:rsid w:val="007C73E9"/>
    <w:rsid w:val="007D4D9B"/>
    <w:rsid w:val="007D5A6C"/>
    <w:rsid w:val="007D708E"/>
    <w:rsid w:val="007E0882"/>
    <w:rsid w:val="007E5219"/>
    <w:rsid w:val="007E64BE"/>
    <w:rsid w:val="008060AE"/>
    <w:rsid w:val="00814DF1"/>
    <w:rsid w:val="00817290"/>
    <w:rsid w:val="00834BB9"/>
    <w:rsid w:val="00843F99"/>
    <w:rsid w:val="00845387"/>
    <w:rsid w:val="00853804"/>
    <w:rsid w:val="00866459"/>
    <w:rsid w:val="00866BDD"/>
    <w:rsid w:val="00871AF3"/>
    <w:rsid w:val="0088200C"/>
    <w:rsid w:val="008A1860"/>
    <w:rsid w:val="008A1968"/>
    <w:rsid w:val="008A1C31"/>
    <w:rsid w:val="008A5AAE"/>
    <w:rsid w:val="008A6AD3"/>
    <w:rsid w:val="008C34AC"/>
    <w:rsid w:val="008D3D91"/>
    <w:rsid w:val="008D5263"/>
    <w:rsid w:val="008D5F79"/>
    <w:rsid w:val="008E21BC"/>
    <w:rsid w:val="008E6F9C"/>
    <w:rsid w:val="008F54FF"/>
    <w:rsid w:val="0090243B"/>
    <w:rsid w:val="00905D9D"/>
    <w:rsid w:val="009228B7"/>
    <w:rsid w:val="00931081"/>
    <w:rsid w:val="00935779"/>
    <w:rsid w:val="00941270"/>
    <w:rsid w:val="009451C2"/>
    <w:rsid w:val="00945C49"/>
    <w:rsid w:val="00953D0B"/>
    <w:rsid w:val="0096297D"/>
    <w:rsid w:val="00964A76"/>
    <w:rsid w:val="009828F8"/>
    <w:rsid w:val="00982C77"/>
    <w:rsid w:val="00990C82"/>
    <w:rsid w:val="009914F2"/>
    <w:rsid w:val="009B007B"/>
    <w:rsid w:val="009B081B"/>
    <w:rsid w:val="009C12A9"/>
    <w:rsid w:val="009C4B09"/>
    <w:rsid w:val="009C6099"/>
    <w:rsid w:val="009D1B38"/>
    <w:rsid w:val="009D3CA0"/>
    <w:rsid w:val="009E3331"/>
    <w:rsid w:val="009F75D6"/>
    <w:rsid w:val="00A05E6A"/>
    <w:rsid w:val="00A11FA3"/>
    <w:rsid w:val="00A15036"/>
    <w:rsid w:val="00A24F9C"/>
    <w:rsid w:val="00A255BB"/>
    <w:rsid w:val="00A43C43"/>
    <w:rsid w:val="00A45AB1"/>
    <w:rsid w:val="00A6669B"/>
    <w:rsid w:val="00A70CEC"/>
    <w:rsid w:val="00A81A95"/>
    <w:rsid w:val="00A8544E"/>
    <w:rsid w:val="00A95720"/>
    <w:rsid w:val="00A96387"/>
    <w:rsid w:val="00A977D9"/>
    <w:rsid w:val="00AA4688"/>
    <w:rsid w:val="00AC1498"/>
    <w:rsid w:val="00AC2848"/>
    <w:rsid w:val="00AD6782"/>
    <w:rsid w:val="00AE17FA"/>
    <w:rsid w:val="00AE3FAF"/>
    <w:rsid w:val="00AF0B6B"/>
    <w:rsid w:val="00AF6F4F"/>
    <w:rsid w:val="00B05856"/>
    <w:rsid w:val="00B07505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29A1"/>
    <w:rsid w:val="00B86735"/>
    <w:rsid w:val="00B86A58"/>
    <w:rsid w:val="00B91E28"/>
    <w:rsid w:val="00B93FA8"/>
    <w:rsid w:val="00B94753"/>
    <w:rsid w:val="00B97E9A"/>
    <w:rsid w:val="00BA56BB"/>
    <w:rsid w:val="00BB0AEE"/>
    <w:rsid w:val="00BB27E9"/>
    <w:rsid w:val="00BB3616"/>
    <w:rsid w:val="00BC2F91"/>
    <w:rsid w:val="00BF2E9F"/>
    <w:rsid w:val="00C14D80"/>
    <w:rsid w:val="00C346F8"/>
    <w:rsid w:val="00C36E2B"/>
    <w:rsid w:val="00C41C74"/>
    <w:rsid w:val="00C42B56"/>
    <w:rsid w:val="00C43B73"/>
    <w:rsid w:val="00C51850"/>
    <w:rsid w:val="00C5205A"/>
    <w:rsid w:val="00C82882"/>
    <w:rsid w:val="00C83B99"/>
    <w:rsid w:val="00C84CA4"/>
    <w:rsid w:val="00C8516C"/>
    <w:rsid w:val="00C85CCF"/>
    <w:rsid w:val="00C85F1B"/>
    <w:rsid w:val="00C87C13"/>
    <w:rsid w:val="00C93003"/>
    <w:rsid w:val="00CA46FE"/>
    <w:rsid w:val="00CB3299"/>
    <w:rsid w:val="00CB3BEA"/>
    <w:rsid w:val="00CB7036"/>
    <w:rsid w:val="00CC289C"/>
    <w:rsid w:val="00CC61A7"/>
    <w:rsid w:val="00CC6752"/>
    <w:rsid w:val="00CC7446"/>
    <w:rsid w:val="00CD1242"/>
    <w:rsid w:val="00CE1CC4"/>
    <w:rsid w:val="00CE4837"/>
    <w:rsid w:val="00D03667"/>
    <w:rsid w:val="00D1119E"/>
    <w:rsid w:val="00D13E45"/>
    <w:rsid w:val="00D168FB"/>
    <w:rsid w:val="00D16DCA"/>
    <w:rsid w:val="00D342A3"/>
    <w:rsid w:val="00D403F9"/>
    <w:rsid w:val="00D4285C"/>
    <w:rsid w:val="00D80799"/>
    <w:rsid w:val="00D82D3F"/>
    <w:rsid w:val="00D86FF0"/>
    <w:rsid w:val="00D93B3E"/>
    <w:rsid w:val="00DA4471"/>
    <w:rsid w:val="00DB46C9"/>
    <w:rsid w:val="00DC452B"/>
    <w:rsid w:val="00DF1B5A"/>
    <w:rsid w:val="00DF2483"/>
    <w:rsid w:val="00DF29EF"/>
    <w:rsid w:val="00E00FAD"/>
    <w:rsid w:val="00E07E9A"/>
    <w:rsid w:val="00E20B38"/>
    <w:rsid w:val="00E34F57"/>
    <w:rsid w:val="00E36F50"/>
    <w:rsid w:val="00E40007"/>
    <w:rsid w:val="00E50261"/>
    <w:rsid w:val="00E506D9"/>
    <w:rsid w:val="00E5702E"/>
    <w:rsid w:val="00E579B5"/>
    <w:rsid w:val="00E57D87"/>
    <w:rsid w:val="00E67328"/>
    <w:rsid w:val="00E72E4F"/>
    <w:rsid w:val="00E77298"/>
    <w:rsid w:val="00E928DA"/>
    <w:rsid w:val="00E95295"/>
    <w:rsid w:val="00E97A3B"/>
    <w:rsid w:val="00EA4D80"/>
    <w:rsid w:val="00EA7C03"/>
    <w:rsid w:val="00EB2652"/>
    <w:rsid w:val="00EB488C"/>
    <w:rsid w:val="00EC6173"/>
    <w:rsid w:val="00EC6747"/>
    <w:rsid w:val="00ED3760"/>
    <w:rsid w:val="00ED59F8"/>
    <w:rsid w:val="00EE49D8"/>
    <w:rsid w:val="00EF3E9A"/>
    <w:rsid w:val="00F008F2"/>
    <w:rsid w:val="00F300DC"/>
    <w:rsid w:val="00F35A2A"/>
    <w:rsid w:val="00F4140B"/>
    <w:rsid w:val="00F47960"/>
    <w:rsid w:val="00F52ED9"/>
    <w:rsid w:val="00F65602"/>
    <w:rsid w:val="00F67AAE"/>
    <w:rsid w:val="00F72A2B"/>
    <w:rsid w:val="00F73750"/>
    <w:rsid w:val="00F825DD"/>
    <w:rsid w:val="00F862B4"/>
    <w:rsid w:val="00F8726A"/>
    <w:rsid w:val="00FA14A9"/>
    <w:rsid w:val="00FA78B8"/>
    <w:rsid w:val="00FC0946"/>
    <w:rsid w:val="00FC55CD"/>
    <w:rsid w:val="00FD5B3C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9D1B3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2709</Characters>
  <Application>Microsoft Office Word</Application>
  <DocSecurity>0</DocSecurity>
  <Lines>180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2</cp:revision>
  <cp:lastPrinted>2016-06-01T08:13:00Z</cp:lastPrinted>
  <dcterms:created xsi:type="dcterms:W3CDTF">2025-07-08T10:16:00Z</dcterms:created>
  <dcterms:modified xsi:type="dcterms:W3CDTF">2025-07-08T10:16:00Z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3fd841a5-bfd7-4553-9573-52bffa2c46ac</vt:lpwstr>
  </property>
</Properties>
</file>