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E57C18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E57C18" w:rsidRPr="0037103D" w:rsidRDefault="00E57C1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E57C18" w:rsidRPr="0037103D" w:rsidRDefault="00E57C18" w:rsidP="00E4286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E57C18" w:rsidRPr="00D75354" w:rsidRDefault="00E57C18" w:rsidP="00E4286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E57C18" w:rsidRPr="000C20EE" w:rsidRDefault="00E57C18" w:rsidP="00E4286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340B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01798" cy="826618"/>
                  <wp:effectExtent l="19050" t="0" r="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755" cy="826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7C18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E57C18" w:rsidRPr="0037103D" w:rsidRDefault="00E57C1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E57C18" w:rsidRPr="00D75354" w:rsidRDefault="00E57C18" w:rsidP="00E4286B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E57C18" w:rsidRPr="00D75354" w:rsidRDefault="00E57C18" w:rsidP="0099771A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>модул: Логопедија и сурдоаудиологија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E57C18" w:rsidRPr="0037103D" w:rsidRDefault="00E57C18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7C18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7C18" w:rsidRPr="0037103D" w:rsidRDefault="00E57C1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E57C18" w:rsidRPr="00386F8A" w:rsidRDefault="00E57C18" w:rsidP="0099771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E57C18" w:rsidRPr="00386F8A" w:rsidRDefault="006C65E2" w:rsidP="0099771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IV</w:t>
            </w:r>
            <w:r w:rsidR="00E57C18">
              <w:rPr>
                <w:rFonts w:ascii="Arial Narrow" w:hAnsi="Arial Narrow" w:cs="Times New Roman"/>
                <w:sz w:val="20"/>
                <w:szCs w:val="20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57C18" w:rsidRPr="0037103D" w:rsidRDefault="00E57C18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7C18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E57C18" w:rsidRPr="00686EE2" w:rsidRDefault="00E57C18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E57C18" w:rsidRPr="00E1631E" w:rsidRDefault="00E1631E" w:rsidP="00E4286B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ФОНЕТИКА</w:t>
            </w:r>
          </w:p>
        </w:tc>
      </w:tr>
      <w:tr w:rsidR="00E57C18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7C18" w:rsidRPr="00686EE2" w:rsidRDefault="00E57C18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E57C18" w:rsidRPr="003A4B5C" w:rsidRDefault="00E57C18" w:rsidP="00E4286B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логопедију-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</w:p>
        </w:tc>
      </w:tr>
      <w:tr w:rsidR="00E57C18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E57C18" w:rsidRPr="00686EE2" w:rsidRDefault="00E57C18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E57C18" w:rsidRPr="00686EE2" w:rsidRDefault="00E57C18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E57C18" w:rsidRPr="00686EE2" w:rsidRDefault="00E57C18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E57C18" w:rsidRPr="00686EE2" w:rsidRDefault="00E57C18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E57C18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7C18" w:rsidRDefault="00E57C18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7C18" w:rsidRPr="0037103D" w:rsidRDefault="00E57C18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7C18" w:rsidRPr="0037103D" w:rsidRDefault="00E57C18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7C18" w:rsidRPr="0037103D" w:rsidRDefault="00E57C18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CE3559" w:rsidRPr="0037103D" w:rsidTr="00B17CF0">
        <w:tc>
          <w:tcPr>
            <w:tcW w:w="2943" w:type="dxa"/>
            <w:gridSpan w:val="6"/>
            <w:shd w:val="clear" w:color="auto" w:fill="auto"/>
          </w:tcPr>
          <w:p w:rsidR="00E1631E" w:rsidRPr="00E1631E" w:rsidRDefault="00E1631E" w:rsidP="00E4286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631E"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Pr="00E1631E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-04-1-024-5</w:t>
            </w:r>
            <w:r w:rsidRPr="00E1631E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CE3559" w:rsidRPr="00E1631E" w:rsidRDefault="00E1631E" w:rsidP="00E4286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631E"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Pr="00E1631E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-04-1-024-</w:t>
            </w:r>
            <w:r w:rsidRPr="00E1631E"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CE3559" w:rsidRPr="0037103D" w:rsidRDefault="00CE3559" w:rsidP="00CE355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CE3559" w:rsidRPr="00CE3559" w:rsidRDefault="00E1631E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V</w:t>
            </w:r>
            <w:r w:rsidR="00CE35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VI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CE3559" w:rsidRPr="00CE3559" w:rsidRDefault="00CE3559" w:rsidP="00CE355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8</w:t>
            </w:r>
          </w:p>
        </w:tc>
      </w:tr>
      <w:tr w:rsidR="00CE3559" w:rsidRPr="0037103D" w:rsidTr="00B17CF0">
        <w:tc>
          <w:tcPr>
            <w:tcW w:w="1668" w:type="dxa"/>
            <w:gridSpan w:val="2"/>
            <w:shd w:val="clear" w:color="auto" w:fill="D9D9D9" w:themeFill="background1" w:themeFillShade="D9"/>
          </w:tcPr>
          <w:p w:rsidR="00CE3559" w:rsidRPr="00803342" w:rsidRDefault="00DD6DFD" w:rsidP="00E428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CE3559" w:rsidRPr="00F771EE" w:rsidRDefault="00CE3559" w:rsidP="00E1631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Проф. Др</w:t>
            </w:r>
            <w:r w:rsidR="00E1631E">
              <w:rPr>
                <w:rFonts w:ascii="Arial Narrow" w:hAnsi="Arial Narrow"/>
                <w:sz w:val="20"/>
                <w:szCs w:val="20"/>
              </w:rPr>
              <w:t xml:space="preserve"> Миодраг Јовановић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редован професор </w:t>
            </w:r>
          </w:p>
        </w:tc>
      </w:tr>
      <w:tr w:rsidR="00CE3559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3559" w:rsidRPr="00686EE2" w:rsidRDefault="00CE3559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CE3559" w:rsidRPr="004E4FD2" w:rsidRDefault="00CE3559" w:rsidP="00E4286B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</w:tr>
      <w:tr w:rsidR="00CE3559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CE3559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CE3559" w:rsidRPr="00686EE2" w:rsidRDefault="00CE355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CE3559" w:rsidRPr="00C77AF3" w:rsidRDefault="00C77AF3" w:rsidP="00C77AF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t>¹</w:t>
            </w:r>
          </w:p>
        </w:tc>
      </w:tr>
      <w:tr w:rsidR="00CE3559" w:rsidRPr="0037103D" w:rsidTr="00BB3616">
        <w:tc>
          <w:tcPr>
            <w:tcW w:w="1242" w:type="dxa"/>
            <w:shd w:val="clear" w:color="auto" w:fill="auto"/>
            <w:vAlign w:val="center"/>
          </w:tcPr>
          <w:p w:rsidR="00CE3559" w:rsidRPr="00F2645F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CE3559" w:rsidRPr="00F2645F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E3559" w:rsidRPr="00F2645F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CE3559" w:rsidRPr="00F2645F" w:rsidRDefault="00CE3559" w:rsidP="00CE355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E3559" w:rsidRPr="00F2645F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CE3559" w:rsidRPr="00F2645F" w:rsidRDefault="00CE3559" w:rsidP="00CE355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E3559" w:rsidRPr="00F2645F" w:rsidRDefault="00C77AF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77AF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1,67</w:t>
            </w:r>
          </w:p>
        </w:tc>
      </w:tr>
      <w:tr w:rsidR="00CE3559" w:rsidRPr="0037103D" w:rsidTr="00BB3616">
        <w:tc>
          <w:tcPr>
            <w:tcW w:w="1242" w:type="dxa"/>
            <w:shd w:val="clear" w:color="auto" w:fill="auto"/>
            <w:vAlign w:val="center"/>
          </w:tcPr>
          <w:p w:rsidR="00CE3559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CE3559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E3559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CE3559" w:rsidRPr="00F2645F" w:rsidRDefault="00CE3559" w:rsidP="00CE355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E3559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CE3559" w:rsidRDefault="00CE3559" w:rsidP="00CE355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E3559" w:rsidRPr="00F2645F" w:rsidRDefault="00C77AF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C77AF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1,67</w:t>
            </w:r>
          </w:p>
        </w:tc>
      </w:tr>
      <w:tr w:rsidR="00CE3559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3559" w:rsidRPr="00F2645F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CE3559" w:rsidRPr="00F2645F" w:rsidRDefault="006C65E2" w:rsidP="006C65E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  <w:r w:rsidR="00CE355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CE35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CE355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  <w:r w:rsidR="00CE355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CE35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90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3559" w:rsidRPr="00F2645F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CE3559" w:rsidRPr="00F2645F" w:rsidRDefault="006C65E2" w:rsidP="006C65E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100</w:t>
            </w:r>
            <w:r w:rsidR="00CE3559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="00CE35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CE355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50</w:t>
            </w:r>
            <w:r w:rsidR="00CE3559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CE35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150</w:t>
            </w:r>
          </w:p>
        </w:tc>
      </w:tr>
      <w:tr w:rsidR="00CE3559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3559" w:rsidRPr="00F2645F" w:rsidRDefault="00CE355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240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  <w:bookmarkEnd w:id="0"/>
          </w:p>
        </w:tc>
      </w:tr>
      <w:tr w:rsidR="00CE3559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E3559" w:rsidRPr="00686EE2" w:rsidRDefault="00CE3559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687C4C" w:rsidRPr="00687C4C" w:rsidRDefault="00687C4C" w:rsidP="00E1631E">
            <w:pPr>
              <w:pStyle w:val="ListParagraph"/>
              <w:rPr>
                <w:rFonts w:ascii="Arial Narrow" w:hAnsi="Arial Narrow" w:cs="Arial"/>
                <w:sz w:val="20"/>
                <w:szCs w:val="20"/>
                <w:lang/>
              </w:rPr>
            </w:pPr>
            <w:r w:rsidRPr="00687C4C">
              <w:rPr>
                <w:rFonts w:ascii="Arial Narrow" w:hAnsi="Arial Narrow" w:cs="Arial"/>
                <w:sz w:val="20"/>
                <w:szCs w:val="20"/>
                <w:lang w:val="sr-Cyrl-CS"/>
              </w:rPr>
              <w:t xml:space="preserve">Студенти </w:t>
            </w:r>
            <w:r w:rsidRPr="00687C4C">
              <w:rPr>
                <w:rFonts w:ascii="Arial Narrow" w:hAnsi="Arial Narrow" w:cs="Arial"/>
                <w:sz w:val="20"/>
                <w:szCs w:val="20"/>
                <w:lang/>
              </w:rPr>
              <w:t>ће:</w:t>
            </w:r>
          </w:p>
          <w:p w:rsidR="00687C4C" w:rsidRPr="00687C4C" w:rsidRDefault="00687C4C" w:rsidP="00687C4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Arial"/>
                <w:sz w:val="20"/>
                <w:szCs w:val="20"/>
                <w:lang w:val="sr-Cyrl-CS"/>
              </w:rPr>
            </w:pPr>
            <w:r w:rsidRPr="00687C4C">
              <w:rPr>
                <w:rFonts w:ascii="Arial Narrow" w:hAnsi="Arial Narrow" w:cs="Arial"/>
                <w:sz w:val="20"/>
                <w:szCs w:val="20"/>
                <w:lang/>
              </w:rPr>
              <w:t xml:space="preserve">Овладати </w:t>
            </w:r>
            <w:r w:rsidRPr="00687C4C">
              <w:rPr>
                <w:rFonts w:ascii="Arial Narrow" w:hAnsi="Arial Narrow" w:cs="Arial"/>
                <w:sz w:val="20"/>
                <w:szCs w:val="20"/>
                <w:lang w:val="sr-Cyrl-CS"/>
              </w:rPr>
              <w:t xml:space="preserve">теоријском основом науке о гласовима, </w:t>
            </w:r>
          </w:p>
          <w:p w:rsidR="00687C4C" w:rsidRPr="00687C4C" w:rsidRDefault="00687C4C" w:rsidP="00687C4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Arial"/>
                <w:sz w:val="20"/>
                <w:szCs w:val="20"/>
                <w:lang w:val="sr-Cyrl-CS"/>
              </w:rPr>
            </w:pPr>
            <w:r w:rsidRPr="00687C4C">
              <w:rPr>
                <w:rFonts w:ascii="Arial Narrow" w:hAnsi="Arial Narrow" w:cs="Arial"/>
                <w:sz w:val="20"/>
                <w:szCs w:val="20"/>
                <w:lang w:val="sr-Cyrl-CS"/>
              </w:rPr>
              <w:t xml:space="preserve">Упознати се са резултатима различитих аспеката изучавања гласова савремених и класичних </w:t>
            </w:r>
          </w:p>
          <w:p w:rsidR="00CE3559" w:rsidRPr="006C65E2" w:rsidRDefault="00687C4C" w:rsidP="00687C4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7C4C">
              <w:rPr>
                <w:rFonts w:ascii="Arial Narrow" w:hAnsi="Arial Narrow" w:cs="Arial"/>
                <w:sz w:val="20"/>
                <w:szCs w:val="20"/>
                <w:lang w:val="sr-Cyrl-CS"/>
              </w:rPr>
              <w:t>Стећи основна знања о фонетским нивоима језичке структуре.</w:t>
            </w:r>
          </w:p>
        </w:tc>
      </w:tr>
      <w:tr w:rsidR="006A7039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6A7039" w:rsidRPr="00686EE2" w:rsidRDefault="006A7039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6A7039" w:rsidRPr="00582613" w:rsidRDefault="00CC588C" w:rsidP="00E4286B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6A7039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6A7039" w:rsidRPr="00686EE2" w:rsidRDefault="006A7039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6A7039" w:rsidRPr="0037103D" w:rsidRDefault="006A7039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Предавања, лабораторијске вјежбе, практична настава. </w:t>
            </w:r>
          </w:p>
        </w:tc>
      </w:tr>
      <w:tr w:rsidR="006A7039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7039" w:rsidRPr="00686EE2" w:rsidRDefault="006A7039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6A7039" w:rsidRPr="00C77AF3" w:rsidRDefault="006A7039" w:rsidP="00C77AF3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C77AF3">
              <w:rPr>
                <w:rFonts w:ascii="Arial Narrow" w:hAnsi="Arial Narrow"/>
                <w:b/>
                <w:sz w:val="20"/>
                <w:szCs w:val="20"/>
                <w:u w:val="single"/>
              </w:rPr>
              <w:t>ПРЕДАВАЊА:</w:t>
            </w:r>
          </w:p>
          <w:p w:rsidR="006A7039" w:rsidRPr="00AC1331" w:rsidRDefault="00E1631E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Језичка употреба гласа. Дистинкција између фонетике и фонологије</w:t>
            </w:r>
          </w:p>
          <w:p w:rsidR="00E1631E" w:rsidRPr="00AC1331" w:rsidRDefault="00E1631E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Говорни органи. Биолошка база говора. Индуктори и фонатори гласа</w:t>
            </w:r>
          </w:p>
          <w:p w:rsidR="00E1631E" w:rsidRPr="00AC1331" w:rsidRDefault="00E1631E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Резонатори гласа (усна, носна и ждреона дупља). Покретни и непокретни артикулатори</w:t>
            </w:r>
          </w:p>
          <w:p w:rsidR="00E1631E" w:rsidRPr="00AC1331" w:rsidRDefault="00E1631E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Артикулациони фонетски опис гласова. Фонетска и фонолошка класификација гласова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 xml:space="preserve">Звук и глас, тон и шум. Елементи гласа: јачина висина и боја </w:t>
            </w:r>
          </w:p>
          <w:p w:rsidR="00E1631E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Систем кардиналних вокала. Фонетско-фонолошки опис вокала а, е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Артикулационо-акустичке особине вокала и, о, у. Тонске карактеристике самогласника (у поређењу са сонантима и правим сугласницима)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Подјела сугласника с обзиром на начин формирања препреке (потпуни затвор, испрекидани затвор). Преградни, тјесначки и полупреградни сугласници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Творба гласова дјелимичном препреком и сужењем пролаза ваздушној струји. Творба африката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bs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bs-Cyrl-BA"/>
              </w:rPr>
              <w:t>Класификација гласова у односу на њихову артикулацију у говорном тракту. Задњонепчани сугласници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bs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Предњонепчани сугласници. Алвеоларни сугласници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bs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CS"/>
              </w:rPr>
              <w:t>Дентални сугласници. Уснени сугласници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bs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Артикулационо-акустичке особине сонаната. Фонетско-фонолошке особине абруптних гласова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bs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Артикулационо-акустичке особине турбулентних гласова. Абруптно-турбулентни гласови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Класификација гласова заснована на сонорности. Мекоћа гласова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Језичка употреба гласа. Дистинкција између фонетике и фонологије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Говорни органи. Биолошка база говора. Индуктори и фонатори гласа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Резонатори гласа (усна, носна и ждреона дупља). Покретни и непокретни артикулатори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 xml:space="preserve">Артикулациони фонетски опис гласова. Фонетска и фонолошка класификација </w:t>
            </w: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lastRenderedPageBreak/>
              <w:t>гласова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Звук и глас, тон и шум. Елементи гласа: јачина висина и боја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Систем кардиналних вокала. Фонетско-фонолошки опис вокала а, е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Артикулационо-акустичке особине вокала и, о, у. Тонске карактеристике самогласника (у поређењу са сонантима и правим сугласницима)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Подјела сугласника с обзиром на начин формирања препреке (потпуни затвор, испрекидани затвор). Преградни, тјесначки и полупреградни сугласници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Творба гласова дјелимичном препреком и сужењем пролаза ваздушној струји. Творба африката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bs-Cyrl-BA"/>
              </w:rPr>
              <w:t>Класификација гласова у односу на њихову артикулацију у говорном тракту. Задњонепчани сугласници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Предњонепчани сугласници. Алвеоларни сугласници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CS"/>
              </w:rPr>
              <w:t>Дентални сугласници. Уснени сугласници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Артикулационо-акустичке особине сонаната. Фонетско-фонолошке особине абруптних гласова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 xml:space="preserve">Артикулационо-акустичке особине турбулентних гласова. Абруптно-турбулентни гласови 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Класификација гласова заснована на сонорности. Мекоћа гласова.</w:t>
            </w:r>
          </w:p>
          <w:p w:rsidR="00AC1331" w:rsidRPr="00AC1331" w:rsidRDefault="00AC1331" w:rsidP="00AC1331">
            <w:pPr>
              <w:pStyle w:val="ListParagraph"/>
              <w:ind w:left="1440"/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</w:pPr>
            <w:r w:rsidRPr="00AC1331">
              <w:rPr>
                <w:rFonts w:ascii="Arial Narrow" w:hAnsi="Arial Narrow" w:cs="Arial"/>
                <w:b/>
                <w:sz w:val="20"/>
                <w:szCs w:val="20"/>
                <w:u w:val="single"/>
                <w:lang w:val="sr-Cyrl-BA"/>
              </w:rPr>
              <w:t>ВЈЕЖБЕ: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На узорку (на конкретним ријечима) установљава се разлика између фонетике и фонологије, као двије дисциплине које проучавају јединствену језичку дјелатност.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u w:val="single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Уочава се разлика између говорне функције одређених органа људског тијела и њихове примарне функције: као органа дигестивног и респираторног тракта.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u w:val="single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Студенти описују и препознају функције резонатора гласа и покретних и непокретних артикулатора.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u w:val="single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На одабраном тексту препознају се и коментаришу релевантни фактори за класификацију гласова.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Утврђују се најзначајнији параметри од којих зависе јачина, висина и боја гласа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За опис вокала српског језика (посебно а и е) студенти примјењују Џонсов систем кардиналних вокала.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CS"/>
              </w:rPr>
              <w:t>Анализирају се артикулационо-акустичке особине вокала о, и, у и правила њихове дистрибуције у ријечи.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u w:val="single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На изабраном тексту уочавана је разлика између потпуне и дјелимичне препреке при пролазу ваздушне струје (нпр. п/р).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Препознају се различити положаји покретних говорних органа према непокретним – неопходни за изговор фрикативних сугласника и африката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Прецизирање мјеста артикулације појединих сугласника (у првом реду веларних).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Студенти усвајају критеријуме за тачно утврђивање мјеста артикулације предњонепчаних и алвеоларних сугласника.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На конкретном језичком материјалу студенти препознају основне карактеристике денталних и лабијалних сугласника.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Утврђују се сличности и разлике између правих сугласника и сонаната, а затим и између сонаната и вокала.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Студенти анализирају карактеристике сложених гласова, такође и њихове подударности (односно неподударности) са абруптним и турбулентним гласовима.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На одабраним примјерима студенти упоређују и разумију разлику између звучности и безвучности и мекоћу/тврдоћу гласова.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На узорку (на конкретним ријечима) установљава се разлика између фонетике и фонологије, као двије дисциплине које проучавају јединствену језичку дјелатност.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Уочава се разлика између говорне функције одређених органа људског тијела и њихове примарне функције: као органа дигестивног и респираторног тракта.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Студенти описују и препознају функције резонатора гласа и покретних и непокретних артикулатора.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На одабраном тексту препознају се и коментаришу релевантни фактори за класификацију гласова.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 xml:space="preserve">Утврђују се најзначајнији параметри од којих зависе јачина, висина и </w:t>
            </w: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lastRenderedPageBreak/>
              <w:t>боја гласа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За опис вокала српског језика (посебно а и е) студенти примјењују Џонсов систем кардиналних вокала.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CS"/>
              </w:rPr>
              <w:t>Анализирају се артикулационо-акустичке особине вокала о, и, у и правила њихове дистрибуције у ријечи.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На изабраном тексту уочавана је разлика између потпуне и дјелимичне препреке при пролазу ваздушне струје (нпр. п/р).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Препознају се различити положаји покретних говорних органа према непокретним – неопходни за изговор фрикативних сугласника и африката.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Прецизирање мјеста артикулације појединих сугласника (у првом реду веларних).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Студенти усвајају критеријуме за тачно утврђивање мјеста артикулације предњонепчаних и алвеоларних сугласника.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На конкретном језичком материјалу студенти препознају основне карактеристике денталних и лабијалних сугласника.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Утврђују се сличности и разлике између правих сугласника и сонаната, а затим и између сонаната и вокала.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Студенти анализирају карактеристике сложених гласова, такође и њихове подударности (односно неподударности) са абруптним и турбулентним гласовима.</w:t>
            </w:r>
          </w:p>
          <w:p w:rsidR="00AC1331" w:rsidRPr="00AC1331" w:rsidRDefault="00AC1331" w:rsidP="00AC1331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u w:val="single"/>
              </w:rPr>
            </w:pPr>
            <w:r w:rsidRPr="00AC1331">
              <w:rPr>
                <w:rFonts w:ascii="Arial Narrow" w:hAnsi="Arial Narrow" w:cs="Arial"/>
                <w:sz w:val="20"/>
                <w:szCs w:val="20"/>
                <w:lang w:val="sr-Cyrl-BA"/>
              </w:rPr>
              <w:t>На одабраним примјерима студенти упоређују и разумију разлику између звучности и безвучности и мекоћу/тврдоћу гласова.</w:t>
            </w:r>
          </w:p>
        </w:tc>
      </w:tr>
      <w:tr w:rsidR="006A7039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7039" w:rsidRPr="00686EE2" w:rsidRDefault="006A703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6A7039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6A7039" w:rsidRPr="00686EE2" w:rsidRDefault="006A703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6A7039" w:rsidRPr="00686EE2" w:rsidRDefault="006A703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6A7039" w:rsidRPr="00686EE2" w:rsidRDefault="006A703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6A7039" w:rsidRPr="00686EE2" w:rsidRDefault="006A703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6A7039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6A7039" w:rsidRPr="00E1631E" w:rsidRDefault="00E1631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1631E">
              <w:rPr>
                <w:rFonts w:ascii="Arial Narrow" w:hAnsi="Arial Narrow" w:cs="Arial"/>
                <w:bCs/>
                <w:sz w:val="20"/>
                <w:szCs w:val="20"/>
                <w:lang w:val="sr-Cyrl-CS"/>
              </w:rPr>
              <w:t>Бранко Милетић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6A7039" w:rsidRPr="00CC588C" w:rsidRDefault="00E1631E" w:rsidP="00E1631E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E1631E">
              <w:rPr>
                <w:rFonts w:ascii="Arial Narrow" w:hAnsi="Arial Narrow" w:cs="Arial"/>
                <w:bCs/>
                <w:sz w:val="20"/>
                <w:szCs w:val="20"/>
                <w:lang w:val="sr-Cyrl-CS"/>
              </w:rPr>
              <w:t xml:space="preserve">Основи фонетике српског језика, Београд 1960, 1-112; Радоје Симић и Бранислав Остојић, Основи фонологије српскохрватског језика, Подгорица.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A7039" w:rsidRPr="00E1631E" w:rsidRDefault="00E1631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1631E">
              <w:rPr>
                <w:rFonts w:ascii="Arial Narrow" w:hAnsi="Arial Narrow" w:cs="Arial"/>
                <w:bCs/>
                <w:sz w:val="20"/>
                <w:szCs w:val="20"/>
                <w:lang w:val="sr-Cyrl-CS"/>
              </w:rPr>
              <w:t>1981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6A7039" w:rsidRPr="00E1631E" w:rsidRDefault="00E1631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1631E">
              <w:rPr>
                <w:rFonts w:ascii="Arial Narrow" w:hAnsi="Arial Narrow" w:cs="Arial"/>
                <w:bCs/>
                <w:sz w:val="20"/>
                <w:szCs w:val="20"/>
                <w:lang w:val="sr-Cyrl-CS"/>
              </w:rPr>
              <w:t>7-290</w:t>
            </w:r>
          </w:p>
        </w:tc>
      </w:tr>
      <w:tr w:rsidR="006A7039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039" w:rsidRPr="00E1631E" w:rsidRDefault="00E1631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1631E">
              <w:rPr>
                <w:rFonts w:ascii="Arial Narrow" w:hAnsi="Arial Narrow" w:cs="Arial"/>
                <w:sz w:val="20"/>
                <w:szCs w:val="20"/>
                <w:lang w:val="ru-RU"/>
              </w:rPr>
              <w:t>Милорад Радовановић и др..: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039" w:rsidRPr="00CC588C" w:rsidRDefault="00E1631E" w:rsidP="00CC588C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1631E">
              <w:rPr>
                <w:rFonts w:ascii="Arial Narrow" w:hAnsi="Arial Narrow" w:cs="Arial"/>
                <w:sz w:val="20"/>
                <w:szCs w:val="20"/>
                <w:lang w:val="ru-RU"/>
              </w:rPr>
              <w:t>Српски језик на крају века (поглавље Фонетика), Институт за  српски језик САНУ-Службени гласник, Београд</w:t>
            </w:r>
            <w:r w:rsidR="00AC1331">
              <w:rPr>
                <w:rFonts w:ascii="Arial Narrow" w:hAnsi="Arial Narrow" w:cs="Arial"/>
                <w:sz w:val="20"/>
                <w:szCs w:val="20"/>
                <w:lang w:val="ru-RU"/>
              </w:rPr>
              <w:t>.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039" w:rsidRPr="00E1631E" w:rsidRDefault="00E1631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1631E">
              <w:rPr>
                <w:rFonts w:ascii="Arial Narrow" w:hAnsi="Arial Narrow" w:cs="Arial"/>
                <w:sz w:val="20"/>
                <w:szCs w:val="20"/>
                <w:lang w:val="ru-RU"/>
              </w:rPr>
              <w:t>1996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039" w:rsidRPr="00E1631E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A7039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039" w:rsidRPr="00E1631E" w:rsidRDefault="00E1631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1631E">
              <w:rPr>
                <w:rFonts w:ascii="Arial Narrow" w:hAnsi="Arial Narrow" w:cs="Arial"/>
                <w:sz w:val="20"/>
                <w:szCs w:val="20"/>
                <w:lang w:val="ru-RU"/>
              </w:rPr>
              <w:t>Михаило Стевановић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039" w:rsidRPr="00E1631E" w:rsidRDefault="00E1631E" w:rsidP="00E1631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1631E">
              <w:rPr>
                <w:rFonts w:ascii="Arial Narrow" w:hAnsi="Arial Narrow" w:cs="Arial"/>
                <w:sz w:val="20"/>
                <w:szCs w:val="20"/>
                <w:lang w:val="ru-RU"/>
              </w:rPr>
              <w:t xml:space="preserve">Савремени српскохрватски језик </w:t>
            </w:r>
            <w:r w:rsidRPr="00E1631E">
              <w:rPr>
                <w:rFonts w:ascii="Arial Narrow" w:hAnsi="Arial Narrow" w:cs="Arial"/>
                <w:sz w:val="20"/>
                <w:szCs w:val="20"/>
                <w:lang w:val="sr-Latn-CS"/>
              </w:rPr>
              <w:t>I</w:t>
            </w:r>
            <w:r w:rsidRPr="00E1631E">
              <w:rPr>
                <w:rFonts w:ascii="Arial Narrow" w:hAnsi="Arial Narrow" w:cs="Arial"/>
                <w:sz w:val="20"/>
                <w:szCs w:val="20"/>
                <w:lang w:val="sr-Cyrl-CS"/>
              </w:rPr>
              <w:t>, Београд</w:t>
            </w:r>
            <w:r w:rsidR="00AC1331">
              <w:rPr>
                <w:rFonts w:ascii="Arial Narrow" w:hAnsi="Arial Narrow" w:cs="Arial"/>
                <w:sz w:val="20"/>
                <w:szCs w:val="20"/>
                <w:lang w:val="sr-Cyrl-CS"/>
              </w:rPr>
              <w:t>.</w:t>
            </w:r>
            <w:r w:rsidRPr="00E1631E">
              <w:rPr>
                <w:rFonts w:ascii="Arial Narrow" w:hAnsi="Arial Narrow" w:cs="Arial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039" w:rsidRPr="00E1631E" w:rsidRDefault="00E1631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1631E">
              <w:rPr>
                <w:rFonts w:ascii="Arial Narrow" w:hAnsi="Arial Narrow" w:cs="Arial"/>
                <w:sz w:val="20"/>
                <w:szCs w:val="20"/>
                <w:lang w:val="sr-Cyrl-CS"/>
              </w:rPr>
              <w:t>1980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7039" w:rsidRPr="00E1631E" w:rsidRDefault="00E1631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1631E">
              <w:rPr>
                <w:rFonts w:ascii="Arial Narrow" w:hAnsi="Arial Narrow" w:cs="Arial"/>
                <w:sz w:val="20"/>
                <w:szCs w:val="20"/>
                <w:lang w:val="sr-Cyrl-CS"/>
              </w:rPr>
              <w:t>67-165</w:t>
            </w:r>
          </w:p>
        </w:tc>
      </w:tr>
      <w:tr w:rsidR="006A7039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6A7039" w:rsidRPr="00686EE2" w:rsidRDefault="006A7039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6A7039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6A7039" w:rsidRPr="0037103D" w:rsidRDefault="006A7039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6A7039" w:rsidRPr="00686EE2" w:rsidRDefault="006A7039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6A7039" w:rsidRPr="00686EE2" w:rsidRDefault="006A7039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6A7039" w:rsidRPr="00686EE2" w:rsidRDefault="006A7039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6A7039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6A7039" w:rsidRPr="0037103D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6A7039" w:rsidRPr="0037103D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A7039" w:rsidRPr="0037103D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6A7039" w:rsidRPr="0037103D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A7039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6A7039" w:rsidRPr="0037103D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6A7039" w:rsidRPr="0037103D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A7039" w:rsidRPr="0037103D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6A7039" w:rsidRPr="0037103D" w:rsidRDefault="006A703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A7039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6A7039" w:rsidRPr="00686EE2" w:rsidRDefault="006A7039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6A7039" w:rsidRPr="00686EE2" w:rsidRDefault="006A7039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6A7039" w:rsidRPr="00686EE2" w:rsidRDefault="006A7039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6A7039" w:rsidRPr="00686EE2" w:rsidRDefault="006A7039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6A7039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A7039" w:rsidRPr="0037103D" w:rsidRDefault="006A703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6A7039" w:rsidRPr="0037103D" w:rsidRDefault="006A7039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6A7039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A7039" w:rsidRPr="0037103D" w:rsidRDefault="006A703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A7039" w:rsidRPr="0037103D" w:rsidRDefault="006A7039" w:rsidP="00E4286B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6A7039" w:rsidRPr="0037103D" w:rsidRDefault="00E1631E" w:rsidP="00E1631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</w:t>
            </w:r>
          </w:p>
        </w:tc>
        <w:tc>
          <w:tcPr>
            <w:tcW w:w="1294" w:type="dxa"/>
            <w:vAlign w:val="center"/>
          </w:tcPr>
          <w:p w:rsidR="006A7039" w:rsidRPr="0037103D" w:rsidRDefault="00E1631E" w:rsidP="00E1631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</w:t>
            </w:r>
            <w:r w:rsidR="006A70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6A7039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A7039" w:rsidRPr="0037103D" w:rsidRDefault="006A703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A7039" w:rsidRPr="0037103D" w:rsidRDefault="006A7039" w:rsidP="00CC588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позитивно оцјењен сем. рад</w:t>
            </w:r>
          </w:p>
        </w:tc>
        <w:tc>
          <w:tcPr>
            <w:tcW w:w="992" w:type="dxa"/>
            <w:gridSpan w:val="2"/>
            <w:vAlign w:val="center"/>
          </w:tcPr>
          <w:p w:rsidR="006A7039" w:rsidRPr="00E1631E" w:rsidRDefault="006A7039" w:rsidP="00E4286B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="00E1631E"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:rsidR="006A7039" w:rsidRPr="00032D6E" w:rsidRDefault="00E1631E" w:rsidP="00E4286B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12</w:t>
            </w:r>
            <w:r w:rsidR="006A7039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6A7039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A7039" w:rsidRPr="0037103D" w:rsidRDefault="006A703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A7039" w:rsidRPr="0037103D" w:rsidRDefault="006A7039" w:rsidP="00E4286B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6A7039" w:rsidRPr="0037103D" w:rsidRDefault="00E1631E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3</w:t>
            </w:r>
            <w:r w:rsidR="006A70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6A7039" w:rsidRPr="0037103D" w:rsidRDefault="00E1631E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3</w:t>
            </w:r>
            <w:r w:rsidR="006A70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6A7039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A7039" w:rsidRPr="0037103D" w:rsidRDefault="006A703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6A7039" w:rsidRPr="0037103D" w:rsidRDefault="006A7039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6A7039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A7039" w:rsidRPr="0037103D" w:rsidRDefault="006A703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A7039" w:rsidRPr="00ED7AB0" w:rsidRDefault="006A7039" w:rsidP="00E4286B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6A7039" w:rsidRPr="0037103D" w:rsidRDefault="006A7039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6A7039" w:rsidRPr="0037103D" w:rsidRDefault="006A7039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6A7039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7039" w:rsidRPr="0037103D" w:rsidRDefault="006A703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6A7039" w:rsidRPr="0037103D" w:rsidRDefault="006A7039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6A7039" w:rsidRPr="0037103D" w:rsidRDefault="006A7039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6A7039" w:rsidRPr="0037103D" w:rsidRDefault="006A7039" w:rsidP="00E428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6A7039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6A7039" w:rsidRPr="00686EE2" w:rsidRDefault="006A7039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6A7039" w:rsidRPr="0037103D" w:rsidRDefault="006A7039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389F" w:rsidRDefault="004D389F" w:rsidP="00662C2A">
      <w:pPr>
        <w:spacing w:after="0" w:line="240" w:lineRule="auto"/>
      </w:pPr>
      <w:r>
        <w:separator/>
      </w:r>
    </w:p>
  </w:endnote>
  <w:endnote w:type="continuationSeparator" w:id="1">
    <w:p w:rsidR="004D389F" w:rsidRDefault="004D389F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389F" w:rsidRDefault="004D389F" w:rsidP="00662C2A">
      <w:pPr>
        <w:spacing w:after="0" w:line="240" w:lineRule="auto"/>
      </w:pPr>
      <w:r>
        <w:separator/>
      </w:r>
    </w:p>
  </w:footnote>
  <w:footnote w:type="continuationSeparator" w:id="1">
    <w:p w:rsidR="004D389F" w:rsidRDefault="004D389F" w:rsidP="00662C2A">
      <w:pPr>
        <w:spacing w:after="0" w:line="240" w:lineRule="auto"/>
      </w:pPr>
      <w:r>
        <w:continuationSeparator/>
      </w:r>
    </w:p>
  </w:footnote>
  <w:footnote w:id="2">
    <w:p w:rsidR="00CE3559" w:rsidRPr="00ED59F8" w:rsidRDefault="00CE355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CE3559" w:rsidRPr="00BB3616" w:rsidRDefault="00CE355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CE3559" w:rsidRPr="00564658" w:rsidRDefault="00CE355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0355E"/>
    <w:multiLevelType w:val="hybridMultilevel"/>
    <w:tmpl w:val="5D749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E04D3"/>
    <w:multiLevelType w:val="hybridMultilevel"/>
    <w:tmpl w:val="68B092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C2A4843"/>
    <w:multiLevelType w:val="hybridMultilevel"/>
    <w:tmpl w:val="DD2C65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BC454B"/>
    <w:multiLevelType w:val="hybridMultilevel"/>
    <w:tmpl w:val="FC68DF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E627D75"/>
    <w:multiLevelType w:val="hybridMultilevel"/>
    <w:tmpl w:val="6EBA2FA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2B972BA"/>
    <w:multiLevelType w:val="hybridMultilevel"/>
    <w:tmpl w:val="1D905EB4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60A17"/>
    <w:rsid w:val="00073BE8"/>
    <w:rsid w:val="000C20EE"/>
    <w:rsid w:val="000C4C55"/>
    <w:rsid w:val="000E6CA4"/>
    <w:rsid w:val="00142472"/>
    <w:rsid w:val="00191E6E"/>
    <w:rsid w:val="001B6A8D"/>
    <w:rsid w:val="001E27BB"/>
    <w:rsid w:val="001F5C4C"/>
    <w:rsid w:val="002141D4"/>
    <w:rsid w:val="002833F0"/>
    <w:rsid w:val="002B0879"/>
    <w:rsid w:val="00322925"/>
    <w:rsid w:val="00355B14"/>
    <w:rsid w:val="0037103D"/>
    <w:rsid w:val="003848E7"/>
    <w:rsid w:val="003A52B9"/>
    <w:rsid w:val="003B1A86"/>
    <w:rsid w:val="003B2035"/>
    <w:rsid w:val="003B5A99"/>
    <w:rsid w:val="003E6F4A"/>
    <w:rsid w:val="00421F85"/>
    <w:rsid w:val="0043206D"/>
    <w:rsid w:val="004340B9"/>
    <w:rsid w:val="00446201"/>
    <w:rsid w:val="004D389F"/>
    <w:rsid w:val="00516918"/>
    <w:rsid w:val="00545329"/>
    <w:rsid w:val="00550AD9"/>
    <w:rsid w:val="00564658"/>
    <w:rsid w:val="00581BDB"/>
    <w:rsid w:val="00592CFD"/>
    <w:rsid w:val="005B5014"/>
    <w:rsid w:val="005F1176"/>
    <w:rsid w:val="00620598"/>
    <w:rsid w:val="00621E22"/>
    <w:rsid w:val="00637B3D"/>
    <w:rsid w:val="00662C2A"/>
    <w:rsid w:val="00686EE2"/>
    <w:rsid w:val="00687C4C"/>
    <w:rsid w:val="00696562"/>
    <w:rsid w:val="006A7039"/>
    <w:rsid w:val="006C65E2"/>
    <w:rsid w:val="006F0D88"/>
    <w:rsid w:val="00707181"/>
    <w:rsid w:val="00720EA3"/>
    <w:rsid w:val="00741E90"/>
    <w:rsid w:val="007A7335"/>
    <w:rsid w:val="007D4D9B"/>
    <w:rsid w:val="00804C1B"/>
    <w:rsid w:val="00817290"/>
    <w:rsid w:val="00834BB9"/>
    <w:rsid w:val="008A5AAE"/>
    <w:rsid w:val="008D5263"/>
    <w:rsid w:val="008E6F9C"/>
    <w:rsid w:val="008F54FF"/>
    <w:rsid w:val="00953D0B"/>
    <w:rsid w:val="00964A76"/>
    <w:rsid w:val="009C12A9"/>
    <w:rsid w:val="009C6099"/>
    <w:rsid w:val="00A05E6A"/>
    <w:rsid w:val="00A255BB"/>
    <w:rsid w:val="00A45AB1"/>
    <w:rsid w:val="00A6669B"/>
    <w:rsid w:val="00A8544E"/>
    <w:rsid w:val="00A96387"/>
    <w:rsid w:val="00AC1331"/>
    <w:rsid w:val="00AC1498"/>
    <w:rsid w:val="00AD6782"/>
    <w:rsid w:val="00AF6F4F"/>
    <w:rsid w:val="00B15723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C058FB"/>
    <w:rsid w:val="00C36E2B"/>
    <w:rsid w:val="00C77AF3"/>
    <w:rsid w:val="00C85CCF"/>
    <w:rsid w:val="00C93003"/>
    <w:rsid w:val="00CB3299"/>
    <w:rsid w:val="00CB7036"/>
    <w:rsid w:val="00CC5512"/>
    <w:rsid w:val="00CC588C"/>
    <w:rsid w:val="00CC6752"/>
    <w:rsid w:val="00CC7446"/>
    <w:rsid w:val="00CD1242"/>
    <w:rsid w:val="00CE2442"/>
    <w:rsid w:val="00CE3559"/>
    <w:rsid w:val="00D4285C"/>
    <w:rsid w:val="00D86FF0"/>
    <w:rsid w:val="00D93B3E"/>
    <w:rsid w:val="00DB4C32"/>
    <w:rsid w:val="00DC452B"/>
    <w:rsid w:val="00DD6DFD"/>
    <w:rsid w:val="00DF29EF"/>
    <w:rsid w:val="00E1631E"/>
    <w:rsid w:val="00E50261"/>
    <w:rsid w:val="00E579B5"/>
    <w:rsid w:val="00E57C18"/>
    <w:rsid w:val="00E72E4F"/>
    <w:rsid w:val="00E77298"/>
    <w:rsid w:val="00E83266"/>
    <w:rsid w:val="00E85845"/>
    <w:rsid w:val="00ED59F8"/>
    <w:rsid w:val="00F87C90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1204</Words>
  <Characters>6867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5</cp:revision>
  <cp:lastPrinted>2016-06-01T08:13:00Z</cp:lastPrinted>
  <dcterms:created xsi:type="dcterms:W3CDTF">2016-06-30T10:07:00Z</dcterms:created>
  <dcterms:modified xsi:type="dcterms:W3CDTF">2016-08-30T10:25:00Z</dcterms:modified>
</cp:coreProperties>
</file>