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4C7393" w:rsidRPr="00CD5AE1" w:rsidTr="004C7393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33C3EA20" wp14:editId="7DF9939B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theme="minorHAnsi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6AA0942C" wp14:editId="2D61475C">
                  <wp:extent cx="760730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393" w:rsidRPr="00CD5AE1" w:rsidTr="00AD6C0D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AD6C0D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4C739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     ФИЗИОЛОГИЈА СА БИОФИЗИКОМ</w:t>
            </w:r>
          </w:p>
        </w:tc>
      </w:tr>
      <w:tr w:rsidR="004C7393" w:rsidRPr="00CD5AE1" w:rsidTr="004C739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Катедра за предклиничке предмете,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4C7393" w:rsidRPr="00CD5AE1" w:rsidTr="004C7393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4C7393" w:rsidRPr="00CD5AE1" w:rsidTr="00AD6C0D">
        <w:trPr>
          <w:trHeight w:val="296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2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4C7393" w:rsidRPr="00CD5AE1" w:rsidTr="004C7393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1135F6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4C7393"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-1-008-2</w:t>
            </w:r>
            <w:r w:rsidR="004C7393"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II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AD6C0D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C0D" w:rsidRPr="00CD5AE1" w:rsidRDefault="00AD6C0D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C0D" w:rsidRPr="00AD6C0D" w:rsidRDefault="00AD6C0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>Проф.</w:t>
            </w:r>
            <w:r w:rsidRPr="00AD6C0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>др Звездана Којић, редовни професор; Проф.</w:t>
            </w:r>
            <w:r w:rsidRPr="00AD6C0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Синиша Ристић, редовни професор; </w:t>
            </w:r>
            <w:r w:rsidRPr="00AD6C0D">
              <w:rPr>
                <w:rFonts w:ascii="Arial Narrow" w:hAnsi="Arial Narrow"/>
                <w:sz w:val="20"/>
                <w:szCs w:val="20"/>
                <w:lang w:val="sr-Cyrl-RS"/>
              </w:rPr>
              <w:t>Проф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>. др Ненад Понорац</w:t>
            </w:r>
            <w:r w:rsidRPr="00AD6C0D">
              <w:rPr>
                <w:rFonts w:ascii="Arial Narrow" w:hAnsi="Arial Narrow"/>
                <w:sz w:val="20"/>
                <w:szCs w:val="20"/>
              </w:rPr>
              <w:t>,</w:t>
            </w:r>
            <w:r w:rsidRPr="00AD6C0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>редовни професор</w:t>
            </w:r>
            <w:r w:rsidRPr="00AD6C0D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; Проф. </w:t>
            </w:r>
            <w:r w:rsidRPr="00AD6C0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д</w:t>
            </w:r>
            <w:r w:rsidRPr="00AD6C0D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р Милан Ковачевић, 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AD6C0D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C0D" w:rsidRPr="00CD5AE1" w:rsidRDefault="00AD6C0D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C0D" w:rsidRPr="00AD6C0D" w:rsidRDefault="00AD6C0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D6C0D">
              <w:rPr>
                <w:rFonts w:ascii="Arial Narrow" w:hAnsi="Arial Narrow"/>
                <w:sz w:val="20"/>
                <w:szCs w:val="20"/>
                <w:lang w:val="sr-Cyrl-BA"/>
              </w:rPr>
              <w:t>Сунчица Старовић-Бајчетић,</w:t>
            </w:r>
            <w:r w:rsidRPr="00AD6C0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 асистент;</w:t>
            </w:r>
            <w:r w:rsidRPr="00AD6C0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Иван Јојић, асистент; Даринка </w:t>
            </w:r>
            <w:r w:rsidRPr="00AD6C0D">
              <w:rPr>
                <w:rFonts w:ascii="Arial Narrow" w:hAnsi="Arial Narrow"/>
                <w:sz w:val="20"/>
                <w:szCs w:val="20"/>
              </w:rPr>
              <w:t>Поповић</w:t>
            </w:r>
            <w:r w:rsidRPr="00AD6C0D">
              <w:rPr>
                <w:rFonts w:ascii="Arial Narrow" w:hAnsi="Arial Narrow"/>
                <w:sz w:val="20"/>
                <w:szCs w:val="20"/>
                <w:lang w:val="sr-Cyrl-BA"/>
              </w:rPr>
              <w:t>, асистент</w:t>
            </w:r>
          </w:p>
        </w:tc>
      </w:tr>
      <w:tr w:rsidR="004C7393" w:rsidRPr="00CD5AE1" w:rsidTr="004C7393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C7393" w:rsidRPr="00CD5AE1" w:rsidTr="004C739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CD5AE1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C7393" w:rsidRPr="00CD5AE1" w:rsidTr="004C739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1,4</w:t>
            </w:r>
          </w:p>
        </w:tc>
      </w:tr>
      <w:tr w:rsidR="004C7393" w:rsidRPr="00CD5AE1" w:rsidTr="004C7393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45+30+0= 75</w:t>
            </w:r>
          </w:p>
        </w:tc>
        <w:tc>
          <w:tcPr>
            <w:tcW w:w="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63+42+0= 105</w:t>
            </w:r>
          </w:p>
        </w:tc>
      </w:tr>
      <w:tr w:rsidR="004C7393" w:rsidRPr="00CD5AE1" w:rsidTr="004C7393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Укупно оптерећење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75+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CS"/>
              </w:rPr>
              <w:t xml:space="preserve">105 = 180 </w:t>
            </w:r>
            <w:r w:rsidRPr="00CD5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С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авладавањем овог предмета студент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ће  бити оспособљен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: 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Да знају да препознају физиопатолошке процесе и њихово испољавање, као и факторе ризика који одређују здравље и болест у различитим стадијумима живота.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Праћење интегративних физиолошких процеса; да лако и логично повезују функције више различитих система.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Цтечено знање представља кључно полазиште како у разумјевању механизма настанка патолошких процеса тако и у њиховој елиминацији.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Разумјевање физиолошких процеса припрема студента да адекватно прати клиничке дисциплине: да из анамнестичких и лабораторијских података наслути о којем се поремећају органског система ради и како се он одражава на функционисање других органских система.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Предавања, вјежбе, семинарски рад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,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колоквиј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,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4C7393" w:rsidRPr="00CD5AE1" w:rsidTr="004C739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Основни принципи биофизике, биомеханика течности, биоелектричне појаве. Основни елементи, принципи и закони термодинамике, оптички систем ока.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Увод у физиологију.Ћелиска мембрана и транспорт. Карактеристике ексцитабилних ткива. Јонски канали. Мембрански потенцијал. Акциони потенцијал.Рецепторски и синаптички потенцијал.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Синапса. Неуронска кола. Мишићи.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Функционална интеграција сензоримоторних програма. Физиологија сензитивног система.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Обрада сигнала у кортексу. Општи и соматски сензибилитет.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5"/>
              <w:ind w:right="-10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Око-диоптрички апарат,око-физиологија вида,обрада сигнала у кортексу.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Чуло слуха,равнотеже,мириса и укуса.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Моторни систем,сензоримоторни програми кичмене мождине и можданог стабла,одржавање равнотеже.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Моторне зоне кортекса,организација вољног моторног акта.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5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Регулација и контрла вољне моторике.Базалне ганглије.Церебелум.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Асоцијациони региони кортекса. Специјализација хемисфера.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Лимбички систем и неурофизиолошки механизми учења и памћења.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Будност-спавање.Биолошки ритмови.</w:t>
            </w:r>
          </w:p>
          <w:p w:rsidR="004C7393" w:rsidRPr="00CD5AE1" w:rsidRDefault="004C7393" w:rsidP="004C7393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Физиологија ГИТ-а-мотилитет,секреција и регулација.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ГИТ-апсорпција.Енергетика и метаболизам.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Биомеханика локомоторног система човека. Биомеханика кардио васкуларног система.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Транспортни процеси у људском организму.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Биоелектрични процеси у људском организму.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Звук и ултразвук.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Светлост, око и виђење.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Вјежбе: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Крв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рв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рв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рв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рв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ВС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ВС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ВС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ВС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K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ВС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Респирација 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Бубрези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, pH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ГИТ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</w:rPr>
              <w:t>E</w:t>
            </w: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ндокрина</w:t>
            </w:r>
          </w:p>
          <w:p w:rsidR="004C7393" w:rsidRPr="00CD5AE1" w:rsidRDefault="004C7393" w:rsidP="004C739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Исхрана и метаболизам</w:t>
            </w:r>
          </w:p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</w:p>
        </w:tc>
      </w:tr>
      <w:tr w:rsidR="004C7393" w:rsidRPr="00CD5AE1" w:rsidTr="004C7393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Guyton, MD.,John E.,Hall Ph.D.</w:t>
            </w: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МЕДИЦИНСКА ФИЗИОЛОГИЈА, Савремена администрација, Београд, 2003.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4C7393">
        <w:tc>
          <w:tcPr>
            <w:tcW w:w="9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4C739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4C7393" w:rsidRPr="00CD5AE1" w:rsidTr="004C7393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с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ем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инарски </w:t>
            </w: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15%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30%</w:t>
            </w:r>
          </w:p>
        </w:tc>
      </w:tr>
      <w:tr w:rsidR="004C7393" w:rsidRPr="00CD5AE1" w:rsidTr="00AD6C0D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4C7393" w:rsidRPr="004C7393" w:rsidTr="004C7393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C7393" w:rsidRPr="00CD5AE1" w:rsidRDefault="004C739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393" w:rsidRPr="004C7393" w:rsidRDefault="004C739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D5AE1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 (унијети задњи датум усвајања овог силабуса на сједници Вијећа)</w:t>
            </w:r>
          </w:p>
        </w:tc>
      </w:tr>
    </w:tbl>
    <w:p w:rsidR="004C7393" w:rsidRPr="004C7393" w:rsidRDefault="004C7393" w:rsidP="004C7393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4C7393" w:rsidRDefault="00B36B65" w:rsidP="004C7393">
      <w:pPr>
        <w:rPr>
          <w:rFonts w:ascii="Arial Narrow" w:hAnsi="Arial Narrow"/>
          <w:color w:val="000000" w:themeColor="text1"/>
        </w:rPr>
      </w:pPr>
    </w:p>
    <w:sectPr w:rsidR="00B36B65" w:rsidRPr="004C739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790" w:rsidRDefault="00770790" w:rsidP="00662C2A">
      <w:pPr>
        <w:spacing w:after="0" w:line="240" w:lineRule="auto"/>
      </w:pPr>
      <w:r>
        <w:separator/>
      </w:r>
    </w:p>
  </w:endnote>
  <w:endnote w:type="continuationSeparator" w:id="0">
    <w:p w:rsidR="00770790" w:rsidRDefault="0077079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790" w:rsidRDefault="00770790" w:rsidP="00662C2A">
      <w:pPr>
        <w:spacing w:after="0" w:line="240" w:lineRule="auto"/>
      </w:pPr>
      <w:r>
        <w:separator/>
      </w:r>
    </w:p>
  </w:footnote>
  <w:footnote w:type="continuationSeparator" w:id="0">
    <w:p w:rsidR="00770790" w:rsidRDefault="00770790" w:rsidP="00662C2A">
      <w:pPr>
        <w:spacing w:after="0" w:line="240" w:lineRule="auto"/>
      </w:pPr>
      <w:r>
        <w:continuationSeparator/>
      </w:r>
    </w:p>
  </w:footnote>
  <w:footnote w:id="1">
    <w:p w:rsidR="004C7393" w:rsidRDefault="004C7393" w:rsidP="004C739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4C7393" w:rsidRDefault="004C7393" w:rsidP="004C739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4C7393" w:rsidRDefault="004C7393" w:rsidP="004C739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0B3"/>
    <w:multiLevelType w:val="hybridMultilevel"/>
    <w:tmpl w:val="DB7E147C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1438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553E7"/>
    <w:multiLevelType w:val="hybridMultilevel"/>
    <w:tmpl w:val="E4C27730"/>
    <w:lvl w:ilvl="0" w:tplc="F4003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51B87"/>
    <w:multiLevelType w:val="hybridMultilevel"/>
    <w:tmpl w:val="AA0E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F57B5"/>
    <w:multiLevelType w:val="hybridMultilevel"/>
    <w:tmpl w:val="16E26094"/>
    <w:lvl w:ilvl="0" w:tplc="5A828CBE">
      <w:start w:val="1"/>
      <w:numFmt w:val="decimal"/>
      <w:lvlText w:val="%1."/>
      <w:lvlJc w:val="left"/>
      <w:pPr>
        <w:ind w:left="755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>
    <w:nsid w:val="584A59F9"/>
    <w:multiLevelType w:val="hybridMultilevel"/>
    <w:tmpl w:val="79CE2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135F6"/>
    <w:rsid w:val="00142472"/>
    <w:rsid w:val="00191E6E"/>
    <w:rsid w:val="001B6A8D"/>
    <w:rsid w:val="001E27BB"/>
    <w:rsid w:val="002833F0"/>
    <w:rsid w:val="002B0879"/>
    <w:rsid w:val="002B5622"/>
    <w:rsid w:val="00322925"/>
    <w:rsid w:val="00355B14"/>
    <w:rsid w:val="0037103D"/>
    <w:rsid w:val="003848E7"/>
    <w:rsid w:val="003A52B9"/>
    <w:rsid w:val="003B1A86"/>
    <w:rsid w:val="003B5A99"/>
    <w:rsid w:val="0041203D"/>
    <w:rsid w:val="00421F85"/>
    <w:rsid w:val="00423773"/>
    <w:rsid w:val="0043206D"/>
    <w:rsid w:val="00446201"/>
    <w:rsid w:val="004C1989"/>
    <w:rsid w:val="004C7393"/>
    <w:rsid w:val="00516918"/>
    <w:rsid w:val="00545329"/>
    <w:rsid w:val="00550AD9"/>
    <w:rsid w:val="00564658"/>
    <w:rsid w:val="00581BDB"/>
    <w:rsid w:val="005822AE"/>
    <w:rsid w:val="00592CFD"/>
    <w:rsid w:val="005A5AEE"/>
    <w:rsid w:val="005A61DB"/>
    <w:rsid w:val="005B5014"/>
    <w:rsid w:val="00620598"/>
    <w:rsid w:val="00621E22"/>
    <w:rsid w:val="00662C2A"/>
    <w:rsid w:val="00676675"/>
    <w:rsid w:val="00686EE2"/>
    <w:rsid w:val="00696562"/>
    <w:rsid w:val="006B25A9"/>
    <w:rsid w:val="006C5B4B"/>
    <w:rsid w:val="006F0D88"/>
    <w:rsid w:val="006F4026"/>
    <w:rsid w:val="00707181"/>
    <w:rsid w:val="00710A3B"/>
    <w:rsid w:val="00720EA3"/>
    <w:rsid w:val="00741E90"/>
    <w:rsid w:val="00770790"/>
    <w:rsid w:val="00784416"/>
    <w:rsid w:val="007A7335"/>
    <w:rsid w:val="007D4D9B"/>
    <w:rsid w:val="00817290"/>
    <w:rsid w:val="00834BB9"/>
    <w:rsid w:val="00880398"/>
    <w:rsid w:val="008A5AAE"/>
    <w:rsid w:val="008D5263"/>
    <w:rsid w:val="008E39CA"/>
    <w:rsid w:val="008E6F9C"/>
    <w:rsid w:val="008F2C13"/>
    <w:rsid w:val="008F54FF"/>
    <w:rsid w:val="0090196D"/>
    <w:rsid w:val="00902A42"/>
    <w:rsid w:val="00922DA8"/>
    <w:rsid w:val="009249D6"/>
    <w:rsid w:val="00953D0B"/>
    <w:rsid w:val="00964A76"/>
    <w:rsid w:val="009C12A9"/>
    <w:rsid w:val="009C6099"/>
    <w:rsid w:val="00A05E6A"/>
    <w:rsid w:val="00A244CF"/>
    <w:rsid w:val="00A255BB"/>
    <w:rsid w:val="00A45AB1"/>
    <w:rsid w:val="00A6669B"/>
    <w:rsid w:val="00A727D4"/>
    <w:rsid w:val="00A8544E"/>
    <w:rsid w:val="00A96387"/>
    <w:rsid w:val="00AB7D89"/>
    <w:rsid w:val="00AC1498"/>
    <w:rsid w:val="00AC5429"/>
    <w:rsid w:val="00AD6782"/>
    <w:rsid w:val="00AD6C0D"/>
    <w:rsid w:val="00AF6F4F"/>
    <w:rsid w:val="00B27FCB"/>
    <w:rsid w:val="00B35E93"/>
    <w:rsid w:val="00B36B65"/>
    <w:rsid w:val="00B41027"/>
    <w:rsid w:val="00B732CF"/>
    <w:rsid w:val="00B73D94"/>
    <w:rsid w:val="00B83070"/>
    <w:rsid w:val="00B91E28"/>
    <w:rsid w:val="00B93FA8"/>
    <w:rsid w:val="00B94753"/>
    <w:rsid w:val="00BB3616"/>
    <w:rsid w:val="00BC6D15"/>
    <w:rsid w:val="00BD32B2"/>
    <w:rsid w:val="00C36E2B"/>
    <w:rsid w:val="00C62919"/>
    <w:rsid w:val="00C85CCF"/>
    <w:rsid w:val="00C93003"/>
    <w:rsid w:val="00C93FB4"/>
    <w:rsid w:val="00CB3299"/>
    <w:rsid w:val="00CB7036"/>
    <w:rsid w:val="00CC6752"/>
    <w:rsid w:val="00CC7446"/>
    <w:rsid w:val="00CD1242"/>
    <w:rsid w:val="00CD5AE1"/>
    <w:rsid w:val="00CF7D41"/>
    <w:rsid w:val="00D4285C"/>
    <w:rsid w:val="00D43469"/>
    <w:rsid w:val="00D86FF0"/>
    <w:rsid w:val="00D93B3E"/>
    <w:rsid w:val="00DC452B"/>
    <w:rsid w:val="00DF29EF"/>
    <w:rsid w:val="00E11A19"/>
    <w:rsid w:val="00E14BC7"/>
    <w:rsid w:val="00E15678"/>
    <w:rsid w:val="00E50261"/>
    <w:rsid w:val="00E579B5"/>
    <w:rsid w:val="00E72E4F"/>
    <w:rsid w:val="00E77298"/>
    <w:rsid w:val="00E82E06"/>
    <w:rsid w:val="00ED59F8"/>
    <w:rsid w:val="00F744B3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E4E8BE3-6349-4706-BFC8-5291100E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5</cp:revision>
  <cp:lastPrinted>2016-06-01T08:13:00Z</cp:lastPrinted>
  <dcterms:created xsi:type="dcterms:W3CDTF">2021-03-30T08:38:00Z</dcterms:created>
  <dcterms:modified xsi:type="dcterms:W3CDTF">2021-03-30T23:41:00Z</dcterms:modified>
</cp:coreProperties>
</file>