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756" w:rsidRPr="00571756" w:rsidRDefault="00571756" w:rsidP="00571756">
      <w:pPr>
        <w:rPr>
          <w:rFonts w:ascii="Arial Narrow" w:hAnsi="Arial Narrow"/>
          <w:lang w:val="en-US"/>
        </w:rPr>
      </w:pPr>
    </w:p>
    <w:tbl>
      <w:tblPr>
        <w:tblStyle w:val="TableGrid1"/>
        <w:tblW w:w="9607" w:type="dxa"/>
        <w:tblLook w:val="04A0" w:firstRow="1" w:lastRow="0" w:firstColumn="1" w:lastColumn="0" w:noHBand="0" w:noVBand="1"/>
      </w:tblPr>
      <w:tblGrid>
        <w:gridCol w:w="1241"/>
        <w:gridCol w:w="422"/>
        <w:gridCol w:w="382"/>
        <w:gridCol w:w="463"/>
        <w:gridCol w:w="6"/>
        <w:gridCol w:w="425"/>
        <w:gridCol w:w="851"/>
        <w:gridCol w:w="822"/>
        <w:gridCol w:w="69"/>
        <w:gridCol w:w="385"/>
        <w:gridCol w:w="141"/>
        <w:gridCol w:w="1134"/>
        <w:gridCol w:w="424"/>
        <w:gridCol w:w="552"/>
        <w:gridCol w:w="301"/>
        <w:gridCol w:w="48"/>
        <w:gridCol w:w="1941"/>
      </w:tblGrid>
      <w:tr w:rsidR="00571756" w:rsidRPr="00571756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/>
                <w:noProof/>
                <w:lang w:eastAsia="zh-TW"/>
              </w:rPr>
              <w:drawing>
                <wp:inline distT="0" distB="0" distL="0" distR="0" wp14:anchorId="11DC4D90" wp14:editId="4B984C07">
                  <wp:extent cx="742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УНИВЕРЗИТЕТ У ИСТОЧНОМ САРАЈЕВУ</w:t>
            </w:r>
          </w:p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 xml:space="preserve">Медицински </w:t>
            </w:r>
            <w:r w:rsidRPr="00571756">
              <w:rPr>
                <w:rFonts w:ascii="Arial Narrow" w:hAnsi="Arial Narrow" w:cs="Times New Roman"/>
                <w:szCs w:val="20"/>
              </w:rPr>
              <w:t>факултет Фоча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  <w:lang w:val="sr-Cyrl-RS"/>
              </w:rPr>
            </w:pPr>
            <w:r w:rsidRPr="00571756">
              <w:rPr>
                <w:rFonts w:ascii="Arial Narrow" w:hAnsi="Arial Narrow" w:cstheme="minorHAnsi"/>
                <w:noProof/>
                <w:szCs w:val="20"/>
                <w:lang w:eastAsia="zh-TW"/>
              </w:rPr>
              <w:drawing>
                <wp:inline distT="0" distB="0" distL="0" distR="0" wp14:anchorId="2CA983A8" wp14:editId="7E2C9912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740" cy="730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756" w:rsidRPr="00571756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i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i/>
                <w:szCs w:val="20"/>
              </w:rPr>
              <w:t>Здравствена њега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</w:tr>
      <w:tr w:rsidR="00571756" w:rsidRPr="00571756" w:rsidTr="005971D3"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2636" w:type="dxa"/>
            <w:gridSpan w:val="6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 xml:space="preserve">И </w:t>
            </w:r>
            <w:r w:rsidRPr="00571756">
              <w:rPr>
                <w:rFonts w:ascii="Arial Narrow" w:hAnsi="Arial Narrow" w:cs="Times New Roman"/>
                <w:szCs w:val="20"/>
              </w:rPr>
              <w:t>циклус студија</w:t>
            </w:r>
          </w:p>
        </w:tc>
        <w:tc>
          <w:tcPr>
            <w:tcW w:w="2636" w:type="dxa"/>
            <w:gridSpan w:val="5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II</w:t>
            </w: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I</w:t>
            </w:r>
            <w:r w:rsidRPr="00571756">
              <w:rPr>
                <w:rFonts w:ascii="Arial Narrow" w:hAnsi="Arial Narrow" w:cs="Times New Roman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</w:tr>
      <w:tr w:rsidR="00571756" w:rsidRPr="00571756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ЗДРАВСТВЕНА ЊЕГА ПСИХИЈАТРИЈСКИХ БОЛЕСНИКА СА ПСИХИЈАТР</w:t>
            </w:r>
            <w:r w:rsidRPr="00571756">
              <w:rPr>
                <w:rFonts w:ascii="Arial Narrow" w:hAnsi="Arial Narrow" w:cs="Times New Roman"/>
                <w:szCs w:val="20"/>
                <w:lang w:val="sr-Cyrl-RS"/>
              </w:rPr>
              <w:t>ИЈ</w:t>
            </w:r>
            <w:r w:rsidRPr="00571756">
              <w:rPr>
                <w:rFonts w:ascii="Arial Narrow" w:hAnsi="Arial Narrow" w:cs="Times New Roman"/>
                <w:szCs w:val="20"/>
              </w:rPr>
              <w:t>ОМ</w:t>
            </w:r>
          </w:p>
        </w:tc>
      </w:tr>
      <w:tr w:rsidR="00571756" w:rsidRPr="00571756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Катедра</w:t>
            </w:r>
            <w:r w:rsidRPr="00571756">
              <w:rPr>
                <w:rFonts w:ascii="Arial Narrow" w:hAnsi="Arial Narrow" w:cs="Times New Roman"/>
                <w:b/>
                <w:szCs w:val="20"/>
              </w:rPr>
              <w:tab/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Cyrl-RS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 xml:space="preserve">Катедра </w:t>
            </w: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 xml:space="preserve">за хируршке гране, Медицински </w:t>
            </w:r>
            <w:r w:rsidRPr="00571756">
              <w:rPr>
                <w:rFonts w:ascii="Arial Narrow" w:hAnsi="Arial Narrow" w:cs="Times New Roman"/>
                <w:szCs w:val="20"/>
              </w:rPr>
              <w:t>факултет</w:t>
            </w: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 xml:space="preserve"> </w:t>
            </w:r>
            <w:r w:rsidRPr="00571756">
              <w:rPr>
                <w:rFonts w:ascii="Arial Narrow" w:hAnsi="Arial Narrow" w:cs="Times New Roman"/>
                <w:szCs w:val="20"/>
              </w:rPr>
              <w:t>Фоч</w:t>
            </w:r>
            <w:r w:rsidRPr="00571756">
              <w:rPr>
                <w:rFonts w:ascii="Arial Narrow" w:hAnsi="Arial Narrow" w:cs="Times New Roman"/>
                <w:szCs w:val="20"/>
                <w:lang w:val="sr-Cyrl-RS"/>
              </w:rPr>
              <w:t>а</w:t>
            </w:r>
          </w:p>
        </w:tc>
      </w:tr>
      <w:tr w:rsidR="00571756" w:rsidRPr="00571756" w:rsidTr="005971D3">
        <w:trPr>
          <w:trHeight w:val="230"/>
        </w:trPr>
        <w:tc>
          <w:tcPr>
            <w:tcW w:w="2942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  <w:lang w:val="sr-Latn-BA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  <w:lang w:val="sr-Latn-BA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  <w:lang w:val="sr-Latn-BA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  <w:lang w:val="sr-Latn-BA"/>
              </w:rPr>
              <w:t>ECTS</w:t>
            </w:r>
          </w:p>
        </w:tc>
      </w:tr>
      <w:tr w:rsidR="00571756" w:rsidRPr="00571756" w:rsidTr="005971D3">
        <w:trPr>
          <w:trHeight w:val="230"/>
        </w:trPr>
        <w:tc>
          <w:tcPr>
            <w:tcW w:w="2942" w:type="dxa"/>
            <w:gridSpan w:val="6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2287" w:type="dxa"/>
            <w:gridSpan w:val="3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  <w:lang w:val="sr-Latn-BA"/>
              </w:rPr>
            </w:pPr>
          </w:p>
        </w:tc>
      </w:tr>
      <w:tr w:rsidR="00571756" w:rsidRPr="00571756" w:rsidTr="005971D3">
        <w:tc>
          <w:tcPr>
            <w:tcW w:w="2942" w:type="dxa"/>
            <w:gridSpan w:val="6"/>
            <w:shd w:val="clear" w:color="auto" w:fill="auto"/>
            <w:vAlign w:val="center"/>
          </w:tcPr>
          <w:p w:rsidR="00571756" w:rsidRPr="00571756" w:rsidRDefault="00E36BA9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  <w:r>
              <w:rPr>
                <w:rFonts w:ascii="Arial Narrow" w:hAnsi="Arial Narrow" w:cs="Times New Roman"/>
                <w:szCs w:val="20"/>
              </w:rPr>
              <w:t>ЗЊ-0</w:t>
            </w:r>
            <w:r>
              <w:rPr>
                <w:rFonts w:ascii="Arial Narrow" w:hAnsi="Arial Narrow" w:cs="Times New Roman"/>
                <w:szCs w:val="20"/>
                <w:lang w:val="sr-Cyrl-RS"/>
              </w:rPr>
              <w:t>5</w:t>
            </w:r>
            <w:bookmarkStart w:id="0" w:name="_GoBack"/>
            <w:bookmarkEnd w:id="0"/>
            <w:r w:rsidR="00571756" w:rsidRPr="00571756">
              <w:rPr>
                <w:rFonts w:ascii="Arial Narrow" w:hAnsi="Arial Narrow" w:cs="Times New Roman"/>
                <w:szCs w:val="20"/>
              </w:rPr>
              <w:t>-1-030-5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BA"/>
              </w:rPr>
              <w:t>4</w:t>
            </w:r>
          </w:p>
        </w:tc>
      </w:tr>
      <w:tr w:rsidR="00571756" w:rsidRPr="00571756" w:rsidTr="005971D3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Наставник/ -ци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color w:val="000000"/>
                <w:szCs w:val="20"/>
                <w:lang w:val="sr-Latn-CS"/>
              </w:rPr>
            </w:pPr>
            <w:r w:rsidRPr="00571756">
              <w:rPr>
                <w:rFonts w:ascii="Arial Narrow" w:hAnsi="Arial Narrow"/>
                <w:szCs w:val="20"/>
                <w:lang w:val="sr-Cyrl-BA"/>
              </w:rPr>
              <w:t>проф.др Снежана Марјановић, редовни професор;  проф др  Драган Јовановић ванредни професор</w:t>
            </w:r>
            <w:r w:rsidRPr="00571756">
              <w:rPr>
                <w:rFonts w:ascii="Arial Narrow" w:hAnsi="Arial Narrow" w:cs="Times New Roman"/>
                <w:color w:val="000000"/>
                <w:szCs w:val="20"/>
                <w:lang w:val="sr-Latn-CS"/>
              </w:rPr>
              <w:t xml:space="preserve"> </w:t>
            </w:r>
          </w:p>
        </w:tc>
      </w:tr>
      <w:tr w:rsidR="00571756" w:rsidRPr="00571756" w:rsidTr="005971D3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Сарадник/ - ци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др 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RS"/>
              </w:rPr>
              <w:t>Маја Фргања-Ђоројевић</w:t>
            </w:r>
            <w:r w:rsidRPr="00571756">
              <w:rPr>
                <w:rFonts w:ascii="Arial Narrow" w:eastAsia="Calibri" w:hAnsi="Arial Narrow" w:cs="Times New Roman"/>
                <w:szCs w:val="20"/>
                <w:lang w:val="sr-Cyrl-CS"/>
              </w:rPr>
              <w:t xml:space="preserve"> клин.сар; 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 др </w:t>
            </w:r>
            <w:r w:rsidRPr="00571756">
              <w:rPr>
                <w:rFonts w:ascii="Arial Narrow" w:eastAsia="Calibri" w:hAnsi="Arial Narrow" w:cs="Times New Roman"/>
                <w:szCs w:val="20"/>
                <w:lang w:val="sr-Cyrl-CS"/>
              </w:rPr>
              <w:t>Соња Петровић-Лугоња, клин.сар</w:t>
            </w:r>
            <w:r w:rsidRPr="00571756">
              <w:rPr>
                <w:rFonts w:ascii="Arial Narrow" w:hAnsi="Arial Narrow"/>
                <w:szCs w:val="20"/>
              </w:rPr>
              <w:t xml:space="preserve"> </w:t>
            </w:r>
          </w:p>
        </w:tc>
      </w:tr>
      <w:tr w:rsidR="00571756" w:rsidRPr="00571756" w:rsidTr="005971D3">
        <w:tc>
          <w:tcPr>
            <w:tcW w:w="3793" w:type="dxa"/>
            <w:gridSpan w:val="7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8" w:type="dxa"/>
            <w:gridSpan w:val="8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 xml:space="preserve">Коефицијент студентског оптерећења </w:t>
            </w:r>
            <w:r w:rsidRPr="00571756">
              <w:rPr>
                <w:rFonts w:ascii="Arial Narrow" w:eastAsia="Calibri" w:hAnsi="Arial Narrow" w:cs="Times New Roman"/>
                <w:b/>
                <w:szCs w:val="20"/>
                <w:lang w:val="sr-Latn-BA"/>
              </w:rPr>
              <w:t>S</w:t>
            </w:r>
            <w:r w:rsidRPr="00571756">
              <w:rPr>
                <w:rFonts w:ascii="Arial Narrow" w:eastAsia="Calibri" w:hAnsi="Arial Narrow" w:cs="Times New Roman"/>
                <w:b/>
                <w:szCs w:val="20"/>
                <w:vertAlign w:val="subscript"/>
                <w:lang w:val="sr-Latn-BA"/>
              </w:rPr>
              <w:t>o</w:t>
            </w:r>
            <w:r w:rsidRPr="00571756">
              <w:rPr>
                <w:rFonts w:ascii="Arial Narrow" w:eastAsia="Calibri" w:hAnsi="Arial Narrow" w:cs="Times New Roman"/>
                <w:b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71756" w:rsidRPr="00571756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П</w:t>
            </w:r>
          </w:p>
        </w:tc>
        <w:tc>
          <w:tcPr>
            <w:tcW w:w="1275" w:type="dxa"/>
            <w:gridSpan w:val="4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  <w:lang w:val="sr-Latn-CS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  <w:lang w:val="sr-Latn-CS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  <w:lang w:val="sr-Latn-CS"/>
              </w:rPr>
              <w:t>SP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b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b/>
                <w:szCs w:val="20"/>
                <w:lang w:val="sr-Latn-BA"/>
              </w:rPr>
              <w:t>S</w:t>
            </w:r>
            <w:r w:rsidRPr="00571756">
              <w:rPr>
                <w:rFonts w:ascii="Arial Narrow" w:eastAsia="Calibri" w:hAnsi="Arial Narrow" w:cs="Times New Roman"/>
                <w:b/>
                <w:szCs w:val="20"/>
                <w:vertAlign w:val="subscript"/>
                <w:lang w:val="sr-Latn-BA"/>
              </w:rPr>
              <w:t>o</w:t>
            </w:r>
          </w:p>
        </w:tc>
      </w:tr>
      <w:tr w:rsidR="00571756" w:rsidRPr="00571756" w:rsidTr="005971D3">
        <w:tc>
          <w:tcPr>
            <w:tcW w:w="1242" w:type="dxa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23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0,77</w:t>
            </w:r>
          </w:p>
        </w:tc>
      </w:tr>
      <w:tr w:rsidR="00571756" w:rsidRPr="00571756" w:rsidTr="005971D3">
        <w:tc>
          <w:tcPr>
            <w:tcW w:w="4615" w:type="dxa"/>
            <w:gridSpan w:val="8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укупно наставно оптерећење (у сатима, семестрално) </w:t>
            </w:r>
          </w:p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15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>+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CS"/>
              </w:rPr>
              <w:t>30+0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>=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CS"/>
              </w:rPr>
              <w:t>45</w:t>
            </w:r>
          </w:p>
        </w:tc>
        <w:tc>
          <w:tcPr>
            <w:tcW w:w="4991" w:type="dxa"/>
            <w:gridSpan w:val="9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укупно студентско оптерећење (у сатима, семестрално) </w:t>
            </w:r>
          </w:p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  <w:lang w:val="sr-Latn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12+ 23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+ 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CS"/>
              </w:rPr>
              <w:t>40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>=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CS"/>
              </w:rPr>
              <w:t>75</w:t>
            </w:r>
          </w:p>
        </w:tc>
      </w:tr>
      <w:tr w:rsidR="00571756" w:rsidRPr="00571756" w:rsidTr="005971D3">
        <w:tc>
          <w:tcPr>
            <w:tcW w:w="9606" w:type="dxa"/>
            <w:gridSpan w:val="17"/>
            <w:shd w:val="clear" w:color="auto" w:fill="auto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eastAsia="Calibri" w:hAnsi="Arial Narrow" w:cs="Times New Roman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Укупно оптерећење предмета (наставно + студентско): 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BA"/>
              </w:rPr>
              <w:t>45+</w:t>
            </w:r>
            <w:r w:rsidRPr="00571756">
              <w:rPr>
                <w:rFonts w:ascii="Arial Narrow" w:eastAsia="Calibri" w:hAnsi="Arial Narrow" w:cs="Times New Roman"/>
                <w:szCs w:val="20"/>
                <w:lang w:val="sr-Latn-CS"/>
              </w:rPr>
              <w:t xml:space="preserve">75= 120 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>сати семестрално</w:t>
            </w:r>
          </w:p>
        </w:tc>
      </w:tr>
      <w:tr w:rsidR="00571756" w:rsidRPr="00571756" w:rsidTr="005971D3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Исходи учења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/>
              </w:rPr>
            </w:pPr>
            <w:r w:rsidRPr="00571756">
              <w:rPr>
                <w:rFonts w:ascii="Arial Narrow" w:hAnsi="Arial Narrow"/>
                <w:szCs w:val="20"/>
                <w:lang w:val="ru-RU"/>
              </w:rPr>
              <w:t>По завршетк</w:t>
            </w:r>
            <w:r w:rsidRPr="00571756">
              <w:rPr>
                <w:rFonts w:ascii="Arial Narrow" w:hAnsi="Arial Narrow"/>
                <w:szCs w:val="20"/>
              </w:rPr>
              <w:t>у</w:t>
            </w:r>
            <w:r w:rsidRPr="00571756">
              <w:rPr>
                <w:rFonts w:ascii="Arial Narrow" w:hAnsi="Arial Narrow"/>
                <w:szCs w:val="20"/>
                <w:lang w:val="ru-RU"/>
              </w:rPr>
              <w:t xml:space="preserve"> наставе из овог предмета </w:t>
            </w:r>
            <w:r w:rsidRPr="00571756">
              <w:rPr>
                <w:rFonts w:ascii="Arial Narrow" w:hAnsi="Arial Narrow"/>
                <w:szCs w:val="20"/>
                <w:lang w:val="sr-Cyrl-RS"/>
              </w:rPr>
              <w:t>с</w:t>
            </w:r>
            <w:r w:rsidRPr="00571756">
              <w:rPr>
                <w:rFonts w:ascii="Arial Narrow" w:hAnsi="Arial Narrow"/>
                <w:szCs w:val="20"/>
              </w:rPr>
              <w:t xml:space="preserve">тудент ће бити оспособљен </w:t>
            </w:r>
            <w:r w:rsidRPr="00571756">
              <w:rPr>
                <w:rFonts w:ascii="Arial Narrow" w:hAnsi="Arial Narrow"/>
                <w:szCs w:val="20"/>
                <w:lang w:val="bs-Cyrl-BA"/>
              </w:rPr>
              <w:t>за</w:t>
            </w:r>
            <w:r w:rsidRPr="00571756">
              <w:rPr>
                <w:rFonts w:ascii="Arial Narrow" w:hAnsi="Arial Narrow"/>
                <w:szCs w:val="20"/>
              </w:rPr>
              <w:t xml:space="preserve"> :</w:t>
            </w:r>
          </w:p>
          <w:p w:rsidR="00571756" w:rsidRPr="00571756" w:rsidRDefault="00571756" w:rsidP="00571756">
            <w:pPr>
              <w:rPr>
                <w:rFonts w:ascii="Arial Narrow" w:hAnsi="Arial Narrow"/>
                <w:szCs w:val="20"/>
                <w:lang w:val="sr-Latn-CS"/>
              </w:rPr>
            </w:pPr>
          </w:p>
          <w:p w:rsidR="00571756" w:rsidRPr="00571756" w:rsidRDefault="00571756" w:rsidP="00571756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 Narrow" w:eastAsia="TimesNewRoman" w:hAnsi="Arial Narrow"/>
                <w:szCs w:val="20"/>
              </w:rPr>
            </w:pPr>
            <w:r w:rsidRPr="00571756">
              <w:rPr>
                <w:rFonts w:ascii="Arial Narrow" w:eastAsia="TimesNewRomanPSMT" w:hAnsi="Arial Narrow" w:cs="Times New Roman"/>
                <w:szCs w:val="20"/>
              </w:rPr>
              <w:t>Сазнање о менталним функцијама човjека, о односу болесника према болести и однос болесник медицинска сестра-лекар.</w:t>
            </w:r>
          </w:p>
          <w:p w:rsidR="00571756" w:rsidRPr="00571756" w:rsidRDefault="00571756" w:rsidP="00571756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 Narrow" w:eastAsia="TimesNewRoman" w:hAnsi="Arial Narrow"/>
                <w:szCs w:val="20"/>
              </w:rPr>
            </w:pPr>
            <w:r w:rsidRPr="00571756">
              <w:rPr>
                <w:rFonts w:ascii="Arial Narrow" w:eastAsia="TimesNewRomanPSMT" w:hAnsi="Arial Narrow" w:cs="Times New Roman"/>
                <w:szCs w:val="20"/>
              </w:rPr>
              <w:t>Оспособљеност студента за препознавање симптома психијатријских болесникa.</w:t>
            </w:r>
          </w:p>
          <w:p w:rsidR="00571756" w:rsidRPr="00571756" w:rsidRDefault="00571756" w:rsidP="00571756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 Narrow" w:eastAsia="TimesNewRoman" w:hAnsi="Arial Narrow"/>
                <w:szCs w:val="20"/>
              </w:rPr>
            </w:pPr>
            <w:r w:rsidRPr="00571756">
              <w:rPr>
                <w:rFonts w:ascii="Arial Narrow" w:eastAsia="TimesNewRomanPSMT" w:hAnsi="Arial Narrow" w:cs="Times New Roman"/>
                <w:szCs w:val="20"/>
              </w:rPr>
              <w:t xml:space="preserve">Организатор здравствене неге препознаје основне симптоме психијатријских болесника и упозорава на њих. </w:t>
            </w:r>
          </w:p>
          <w:p w:rsidR="00571756" w:rsidRPr="00571756" w:rsidRDefault="00571756" w:rsidP="00571756">
            <w:pPr>
              <w:numPr>
                <w:ilvl w:val="0"/>
                <w:numId w:val="21"/>
              </w:numPr>
              <w:contextualSpacing/>
              <w:jc w:val="both"/>
              <w:rPr>
                <w:rFonts w:ascii="Arial Narrow" w:eastAsia="TimesNewRoman" w:hAnsi="Arial Narrow"/>
                <w:szCs w:val="20"/>
              </w:rPr>
            </w:pPr>
            <w:r w:rsidRPr="00571756">
              <w:rPr>
                <w:rFonts w:ascii="Arial Narrow" w:eastAsia="TimesNewRomanPSMT" w:hAnsi="Arial Narrow" w:cs="Times New Roman"/>
                <w:szCs w:val="20"/>
              </w:rPr>
              <w:t>Обавља послове организовања и руковођења радним цjелинама</w:t>
            </w:r>
            <w:r w:rsidRPr="00571756">
              <w:rPr>
                <w:rFonts w:ascii="Arial Narrow" w:eastAsia="TimesNewRomanPSMT" w:hAnsi="Arial Narrow"/>
                <w:szCs w:val="20"/>
              </w:rPr>
              <w:t>.</w:t>
            </w:r>
          </w:p>
          <w:p w:rsidR="00571756" w:rsidRPr="00571756" w:rsidRDefault="00571756" w:rsidP="00571756">
            <w:pPr>
              <w:ind w:left="720"/>
              <w:contextualSpacing/>
              <w:jc w:val="both"/>
              <w:rPr>
                <w:rFonts w:ascii="Arial Narrow" w:eastAsia="TimesNewRoman" w:hAnsi="Arial Narrow"/>
                <w:szCs w:val="20"/>
              </w:rPr>
            </w:pPr>
          </w:p>
        </w:tc>
      </w:tr>
      <w:tr w:rsidR="00571756" w:rsidRPr="00571756" w:rsidTr="005971D3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  <w:lang w:val="sr-Latn-BA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Условљеност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Нема услова</w:t>
            </w:r>
          </w:p>
        </w:tc>
      </w:tr>
      <w:tr w:rsidR="00571756" w:rsidRPr="00571756" w:rsidTr="005971D3"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Наставне методе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Предавања,</w:t>
            </w:r>
            <w:r w:rsidRPr="00571756">
              <w:rPr>
                <w:rFonts w:ascii="Arial Narrow" w:hAnsi="Arial Narrow" w:cs="Times New Roman"/>
                <w:szCs w:val="20"/>
              </w:rPr>
              <w:t xml:space="preserve">вјежбе, </w:t>
            </w: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семинар, колоквиј</w:t>
            </w:r>
          </w:p>
        </w:tc>
      </w:tr>
      <w:tr w:rsidR="00571756" w:rsidRPr="00571756" w:rsidTr="005971D3">
        <w:trPr>
          <w:trHeight w:val="1622"/>
        </w:trPr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Садржај предмета по седмицама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widowControl w:val="0"/>
              <w:ind w:right="-20"/>
              <w:jc w:val="both"/>
              <w:rPr>
                <w:rFonts w:ascii="Arial Narrow" w:hAnsi="Arial Narrow"/>
                <w:b/>
                <w:szCs w:val="20"/>
                <w:lang w:val="sr-Cyrl-RS"/>
              </w:rPr>
            </w:pPr>
            <w:r w:rsidRPr="00571756">
              <w:rPr>
                <w:rFonts w:ascii="Arial Narrow" w:hAnsi="Arial Narrow"/>
                <w:b/>
                <w:szCs w:val="20"/>
              </w:rPr>
              <w:t>Предавања: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ind w:right="-20"/>
              <w:contextualSpacing/>
              <w:jc w:val="both"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Увод у здравствену његу психијатријских болесника.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jc w:val="both"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Обрада болесника за ванинституционални третман или пријем на одјељење.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5"/>
              <w:ind w:right="-20"/>
              <w:contextualSpacing/>
              <w:jc w:val="both"/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Организација психијатријска службе и процес здравствене његе. Тимски рад у психијатрији.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Начела рада сестре на психијатријском одјељењу и друштвеној заједници.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Обавезе сестре код дијагноза и документације у психијатрији.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5"/>
              <w:ind w:right="-10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Медицинска сестра у психијатријској заштити и психијатријском тиму.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5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Стратегија рада сестре у терапијским поступцима.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Исхрана менталних болесника.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Поступак са агресивним болесником, правна норма.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5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Њега болесника:  кататоних, у делиратном стању,апстиненцијалној кризи.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Рад сестре са зависницима: алкохолизам, психоактивне супстанце.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Рад сестре са депрессивним и маничним болесником.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ind w:right="-20"/>
              <w:contextualSpacing/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Рад сестре са схизофреним болесником.  Рад сестре са затворским болесницима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Рад сестре са жрствама породичног насиља, тортуре и трауме.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3"/>
              </w:numPr>
              <w:ind w:right="-20"/>
              <w:contextualSpacing/>
              <w:jc w:val="both"/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Рад сестре: терапијска заједница,ванинституционални третман, азилчарне институције.</w:t>
            </w:r>
          </w:p>
          <w:p w:rsidR="00571756" w:rsidRPr="00571756" w:rsidRDefault="00571756" w:rsidP="00571756">
            <w:pPr>
              <w:widowControl w:val="0"/>
              <w:ind w:left="720" w:right="-20"/>
              <w:contextualSpacing/>
              <w:jc w:val="both"/>
              <w:rPr>
                <w:rFonts w:ascii="Arial Narrow" w:hAnsi="Arial Narrow"/>
                <w:szCs w:val="20"/>
              </w:rPr>
            </w:pPr>
          </w:p>
          <w:p w:rsidR="00571756" w:rsidRPr="00571756" w:rsidRDefault="00571756" w:rsidP="00571756">
            <w:pPr>
              <w:widowControl w:val="0"/>
              <w:ind w:right="-20"/>
              <w:jc w:val="both"/>
              <w:rPr>
                <w:rFonts w:ascii="Arial Narrow" w:hAnsi="Arial Narrow"/>
                <w:b/>
                <w:szCs w:val="20"/>
              </w:rPr>
            </w:pPr>
            <w:r w:rsidRPr="00571756">
              <w:rPr>
                <w:rFonts w:ascii="Arial Narrow" w:hAnsi="Arial Narrow"/>
                <w:b/>
                <w:szCs w:val="20"/>
              </w:rPr>
              <w:t>Вјежбе: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ind w:right="-20"/>
              <w:contextualSpacing/>
              <w:jc w:val="both"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Однос према менталном болесноку.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jc w:val="both"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Страх и савладавање страха.Формирање личности медицинске сестре.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5"/>
              <w:ind w:right="-20"/>
              <w:contextualSpacing/>
              <w:jc w:val="both"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Интервију са менталним болесником.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Комуникација и облици рапорта.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План и програм здравствене његе и евалуација програма.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5"/>
              <w:ind w:right="-10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Узимање анамнезе од стране медицинске сестре, комплетирање медицинске 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lastRenderedPageBreak/>
              <w:t>документације.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5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Пријеми смјештај болесника, принудни пријем и смештај болесника, агитираног, кататоног.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Третнман психијатријског болесника: психотерапија – површна.Учење и отпори код алкохоличара, наркомана, и агитираних болесника.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Породична терапија.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5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Психијатријска њега дјеце и младих.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Њега геријатријских болесника.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20"/>
              <w:contextualSpacing/>
              <w:rPr>
                <w:rFonts w:ascii="Arial Narrow" w:hAnsi="Arial Narrow"/>
                <w:szCs w:val="20"/>
                <w:lang w:val="bs-Cyrl-BA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Врсте документације здравстверне његе, судско-медицинске експертизе.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ind w:right="-20"/>
              <w:contextualSpacing/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Здравствено васпитни рад са психијатријсдким болесником</w:t>
            </w:r>
          </w:p>
          <w:p w:rsidR="00571756" w:rsidRPr="00571756" w:rsidRDefault="00571756" w:rsidP="00571756">
            <w:pPr>
              <w:widowControl w:val="0"/>
              <w:numPr>
                <w:ilvl w:val="0"/>
                <w:numId w:val="22"/>
              </w:numPr>
              <w:spacing w:before="10"/>
              <w:ind w:right="-14"/>
              <w:contextualSpacing/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Надокнада изгубљене насаве</w:t>
            </w:r>
          </w:p>
          <w:p w:rsidR="00571756" w:rsidRPr="00571756" w:rsidRDefault="00571756" w:rsidP="00571756">
            <w:pPr>
              <w:numPr>
                <w:ilvl w:val="0"/>
                <w:numId w:val="22"/>
              </w:numPr>
              <w:tabs>
                <w:tab w:val="center" w:pos="4513"/>
                <w:tab w:val="right" w:pos="9026"/>
              </w:tabs>
              <w:rPr>
                <w:rFonts w:ascii="Arial Narrow" w:hAnsi="Arial Narrow"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Семинар</w:t>
            </w:r>
          </w:p>
        </w:tc>
      </w:tr>
      <w:tr w:rsidR="00571756" w:rsidRPr="00571756" w:rsidTr="005971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lastRenderedPageBreak/>
              <w:t xml:space="preserve">Обавезна литература </w:t>
            </w:r>
          </w:p>
        </w:tc>
      </w:tr>
      <w:tr w:rsidR="00571756" w:rsidRPr="00571756" w:rsidTr="005971D3">
        <w:tc>
          <w:tcPr>
            <w:tcW w:w="2511" w:type="dxa"/>
            <w:gridSpan w:val="4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Назив публикације, издавач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Година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Странице (од-до)</w:t>
            </w:r>
          </w:p>
        </w:tc>
      </w:tr>
      <w:tr w:rsidR="00571756" w:rsidRPr="00571756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Cyrl-RS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Дивна Кекуш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756" w:rsidRPr="00571756" w:rsidRDefault="00571756" w:rsidP="00571756">
            <w:pPr>
              <w:widowControl w:val="0"/>
              <w:rPr>
                <w:rFonts w:ascii="Arial Narrow" w:hAnsi="Arial Narrow"/>
                <w:i/>
                <w:szCs w:val="20"/>
              </w:rPr>
            </w:pPr>
            <w:r w:rsidRPr="00571756">
              <w:rPr>
                <w:rFonts w:ascii="Arial Narrow" w:eastAsia="Calibri" w:hAnsi="Arial Narrow" w:cs="Times New Roman"/>
                <w:szCs w:val="20"/>
              </w:rPr>
              <w:t>Психијатрија са његом. Београд:</w:t>
            </w:r>
            <w:r w:rsidRPr="00571756">
              <w:rPr>
                <w:rFonts w:ascii="Arial Narrow" w:eastAsia="Calibri" w:hAnsi="Arial Narrow" w:cs="Times New Roman"/>
                <w:szCs w:val="20"/>
                <w:lang w:val="sr-Cyrl-RS"/>
              </w:rPr>
              <w:t xml:space="preserve"> </w:t>
            </w:r>
            <w:r w:rsidRPr="00571756">
              <w:rPr>
                <w:rFonts w:ascii="Arial Narrow" w:eastAsia="Calibri" w:hAnsi="Arial Narrow" w:cs="Times New Roman"/>
                <w:szCs w:val="20"/>
              </w:rPr>
              <w:t xml:space="preserve">Висока здравствена школа струковних студија Београд 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2015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</w:tr>
      <w:tr w:rsidR="00571756" w:rsidRPr="00571756" w:rsidTr="005971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Допунска литература</w:t>
            </w:r>
          </w:p>
        </w:tc>
      </w:tr>
      <w:tr w:rsidR="00571756" w:rsidRPr="00571756" w:rsidTr="005971D3">
        <w:tc>
          <w:tcPr>
            <w:tcW w:w="2511" w:type="dxa"/>
            <w:gridSpan w:val="4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Назив публикације, издавач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Година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Странице (од-до)</w:t>
            </w:r>
          </w:p>
        </w:tc>
      </w:tr>
      <w:tr w:rsidR="00571756" w:rsidRPr="00571756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</w:tr>
      <w:tr w:rsidR="00571756" w:rsidRPr="00571756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</w:tr>
      <w:tr w:rsidR="00571756" w:rsidRPr="00571756" w:rsidTr="005971D3">
        <w:trPr>
          <w:trHeight w:val="83"/>
        </w:trPr>
        <w:tc>
          <w:tcPr>
            <w:tcW w:w="166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103" w:type="dxa"/>
            <w:gridSpan w:val="11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jc w:val="center"/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Врста евалуације рада студента</w:t>
            </w: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Бодови</w:t>
            </w:r>
          </w:p>
        </w:tc>
        <w:tc>
          <w:tcPr>
            <w:tcW w:w="1937" w:type="dxa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Проценат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Предиспитне обавезе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 w:rsidR="00571756" w:rsidRPr="00571756" w:rsidRDefault="00571756" w:rsidP="00571756">
            <w:pPr>
              <w:jc w:val="right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присуство предавањима/ вјежбама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20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20%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 w:rsidR="00571756" w:rsidRPr="00571756" w:rsidRDefault="00571756" w:rsidP="00571756">
            <w:pPr>
              <w:jc w:val="right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сем</w:t>
            </w: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инарски</w:t>
            </w:r>
            <w:r w:rsidRPr="00571756">
              <w:rPr>
                <w:rFonts w:ascii="Arial Narrow" w:hAnsi="Arial Narrow" w:cs="Times New Roman"/>
                <w:szCs w:val="20"/>
              </w:rPr>
              <w:t>. рад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10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10%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 w:rsidR="00571756" w:rsidRPr="00571756" w:rsidRDefault="00571756" w:rsidP="00571756">
            <w:pPr>
              <w:jc w:val="right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колоквијум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20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20%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Завршни испит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 w:rsidR="00571756" w:rsidRPr="00571756" w:rsidRDefault="00571756" w:rsidP="00571756">
            <w:pPr>
              <w:jc w:val="right"/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усмени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50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  <w:lang w:val="sr-Latn-CS"/>
              </w:rPr>
            </w:pPr>
            <w:r w:rsidRPr="00571756">
              <w:rPr>
                <w:rFonts w:ascii="Arial Narrow" w:hAnsi="Arial Narrow" w:cs="Times New Roman"/>
                <w:szCs w:val="20"/>
                <w:lang w:val="sr-Latn-CS"/>
              </w:rPr>
              <w:t>50%</w:t>
            </w:r>
          </w:p>
        </w:tc>
      </w:tr>
      <w:tr w:rsidR="00571756" w:rsidRPr="00571756" w:rsidTr="005971D3">
        <w:trPr>
          <w:trHeight w:val="67"/>
        </w:trPr>
        <w:tc>
          <w:tcPr>
            <w:tcW w:w="1665" w:type="dxa"/>
            <w:gridSpan w:val="2"/>
            <w:vMerge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</w:p>
        </w:tc>
        <w:tc>
          <w:tcPr>
            <w:tcW w:w="5103" w:type="dxa"/>
            <w:gridSpan w:val="11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УКУПНО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100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szCs w:val="20"/>
              </w:rPr>
            </w:pPr>
            <w:r w:rsidRPr="00571756">
              <w:rPr>
                <w:rFonts w:ascii="Arial Narrow" w:hAnsi="Arial Narrow" w:cs="Times New Roman"/>
                <w:szCs w:val="20"/>
              </w:rPr>
              <w:t>100 %</w:t>
            </w:r>
          </w:p>
        </w:tc>
      </w:tr>
      <w:tr w:rsidR="00571756" w:rsidRPr="00571756" w:rsidTr="005971D3">
        <w:trPr>
          <w:trHeight w:val="272"/>
        </w:trPr>
        <w:tc>
          <w:tcPr>
            <w:tcW w:w="1665" w:type="dxa"/>
            <w:gridSpan w:val="2"/>
            <w:shd w:val="clear" w:color="auto" w:fill="D9D9D9" w:themeFill="background1" w:themeFillShade="D9"/>
            <w:vAlign w:val="center"/>
          </w:tcPr>
          <w:p w:rsidR="00571756" w:rsidRPr="00571756" w:rsidRDefault="00571756" w:rsidP="00571756">
            <w:pPr>
              <w:rPr>
                <w:rFonts w:ascii="Arial Narrow" w:hAnsi="Arial Narrow" w:cs="Times New Roman"/>
                <w:b/>
                <w:szCs w:val="20"/>
              </w:rPr>
            </w:pPr>
            <w:r w:rsidRPr="00571756">
              <w:rPr>
                <w:rFonts w:ascii="Arial Narrow" w:hAnsi="Arial Narrow" w:cs="Times New Roman"/>
                <w:b/>
                <w:szCs w:val="20"/>
              </w:rPr>
              <w:t>Датум овјере</w:t>
            </w:r>
          </w:p>
        </w:tc>
        <w:tc>
          <w:tcPr>
            <w:tcW w:w="7941" w:type="dxa"/>
            <w:gridSpan w:val="15"/>
            <w:shd w:val="clear" w:color="auto" w:fill="auto"/>
            <w:vAlign w:val="center"/>
          </w:tcPr>
          <w:p w:rsidR="00571756" w:rsidRPr="00571756" w:rsidRDefault="00571756" w:rsidP="00571756">
            <w:pPr>
              <w:rPr>
                <w:rFonts w:ascii="Arial Narrow" w:hAnsi="Arial Narrow"/>
                <w:lang w:val="sr-Cyrl-RS"/>
              </w:rPr>
            </w:pPr>
            <w:r w:rsidRPr="00571756">
              <w:rPr>
                <w:rFonts w:ascii="Arial Narrow" w:hAnsi="Arial Narrow"/>
                <w:lang w:val="sr-Cyrl-RS"/>
              </w:rPr>
              <w:t>15.09.2020.год.</w:t>
            </w:r>
          </w:p>
        </w:tc>
      </w:tr>
    </w:tbl>
    <w:p w:rsidR="00571756" w:rsidRPr="00571756" w:rsidRDefault="00571756" w:rsidP="00571756">
      <w:pPr>
        <w:rPr>
          <w:rFonts w:ascii="Arial Narrow" w:hAnsi="Arial Narrow" w:cs="Times New Roman"/>
          <w:sz w:val="18"/>
          <w:szCs w:val="20"/>
          <w:lang w:val="en-US"/>
        </w:rPr>
      </w:pPr>
    </w:p>
    <w:p w:rsidR="00571756" w:rsidRPr="00571756" w:rsidRDefault="00571756" w:rsidP="00571756">
      <w:pPr>
        <w:rPr>
          <w:rFonts w:ascii="Arial Narrow" w:hAnsi="Arial Narrow"/>
          <w:lang w:val="en-US"/>
        </w:rPr>
      </w:pPr>
    </w:p>
    <w:p w:rsidR="00B36B65" w:rsidRPr="00571756" w:rsidRDefault="00B36B65" w:rsidP="00571756"/>
    <w:sectPr w:rsidR="00B36B65" w:rsidRPr="0057175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A3" w:rsidRDefault="009719A3" w:rsidP="00662C2A">
      <w:pPr>
        <w:spacing w:after="0" w:line="240" w:lineRule="auto"/>
      </w:pPr>
      <w:r>
        <w:separator/>
      </w:r>
    </w:p>
  </w:endnote>
  <w:endnote w:type="continuationSeparator" w:id="0">
    <w:p w:rsidR="009719A3" w:rsidRDefault="009719A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A3" w:rsidRDefault="009719A3" w:rsidP="00662C2A">
      <w:pPr>
        <w:spacing w:after="0" w:line="240" w:lineRule="auto"/>
      </w:pPr>
      <w:r>
        <w:separator/>
      </w:r>
    </w:p>
  </w:footnote>
  <w:footnote w:type="continuationSeparator" w:id="0">
    <w:p w:rsidR="009719A3" w:rsidRDefault="009719A3" w:rsidP="00662C2A">
      <w:pPr>
        <w:spacing w:after="0" w:line="240" w:lineRule="auto"/>
      </w:pPr>
      <w:r>
        <w:continuationSeparator/>
      </w:r>
    </w:p>
  </w:footnote>
  <w:footnote w:id="1">
    <w:p w:rsidR="00571756" w:rsidRDefault="00571756" w:rsidP="0057175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a"/>
        </w:rPr>
        <w:footnoteRef/>
      </w:r>
      <w:r>
        <w:rPr>
          <w:rStyle w:val="a"/>
        </w:rPr>
        <w:tab/>
      </w:r>
      <w:r>
        <w:rPr>
          <w:rStyle w:val="a"/>
        </w:rPr>
        <w:tab/>
      </w:r>
      <w:r>
        <w:rPr>
          <w:rStyle w:val="a"/>
        </w:rPr>
        <w:tab/>
      </w:r>
      <w:r>
        <w:rPr>
          <w:rStyle w:val="FootnoteCharacters"/>
        </w:rPr>
        <w:tab/>
      </w:r>
      <w:r>
        <w:rPr>
          <w:rFonts w:ascii="Arial Narrow" w:hAnsi="Arial Narrow" w:cs="Times New Roman"/>
          <w:sz w:val="16"/>
          <w:szCs w:val="16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 на сљедећи начин:</w:t>
      </w:r>
    </w:p>
    <w:p w:rsidR="00571756" w:rsidRDefault="00571756" w:rsidP="0057175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  <w:t xml:space="preserve">а) за студијске програме који не 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= ____. Погледати садржај обрасца и објашњење.</w:t>
      </w:r>
    </w:p>
    <w:p w:rsidR="00571756" w:rsidRDefault="00571756" w:rsidP="00571756">
      <w:pPr>
        <w:pStyle w:val="FootnoteText"/>
      </w:pPr>
      <w:r>
        <w:rPr>
          <w:rFonts w:ascii="Arial Narrow" w:hAnsi="Arial Narrow" w:cs="Times New Roman"/>
          <w:sz w:val="16"/>
          <w:szCs w:val="16"/>
        </w:rPr>
        <w:tab/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7C4"/>
    <w:multiLevelType w:val="multilevel"/>
    <w:tmpl w:val="23AE37B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TimesNewRoman" w:hAnsi="Arial Narrow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E3A"/>
    <w:multiLevelType w:val="multilevel"/>
    <w:tmpl w:val="D33A0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E4446"/>
    <w:multiLevelType w:val="hybridMultilevel"/>
    <w:tmpl w:val="53A65B4C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46EAB"/>
    <w:multiLevelType w:val="hybridMultilevel"/>
    <w:tmpl w:val="B1C4241C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D3AF4"/>
    <w:multiLevelType w:val="hybridMultilevel"/>
    <w:tmpl w:val="AE7E9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62806"/>
    <w:multiLevelType w:val="hybridMultilevel"/>
    <w:tmpl w:val="43D23712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63DF8"/>
    <w:multiLevelType w:val="hybridMultilevel"/>
    <w:tmpl w:val="DAD8314C"/>
    <w:lvl w:ilvl="0" w:tplc="78746B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7375AA"/>
    <w:multiLevelType w:val="hybridMultilevel"/>
    <w:tmpl w:val="97D69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B0040"/>
    <w:multiLevelType w:val="hybridMultilevel"/>
    <w:tmpl w:val="97426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B7E06"/>
    <w:multiLevelType w:val="hybridMultilevel"/>
    <w:tmpl w:val="F9F6E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D5D47"/>
    <w:multiLevelType w:val="multilevel"/>
    <w:tmpl w:val="7010A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B73E7"/>
    <w:multiLevelType w:val="hybridMultilevel"/>
    <w:tmpl w:val="833C0F48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6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19"/>
  </w:num>
  <w:num w:numId="9">
    <w:abstractNumId w:val="12"/>
  </w:num>
  <w:num w:numId="10">
    <w:abstractNumId w:val="18"/>
  </w:num>
  <w:num w:numId="11">
    <w:abstractNumId w:val="15"/>
  </w:num>
  <w:num w:numId="12">
    <w:abstractNumId w:val="10"/>
  </w:num>
  <w:num w:numId="13">
    <w:abstractNumId w:val="7"/>
  </w:num>
  <w:num w:numId="14">
    <w:abstractNumId w:val="22"/>
  </w:num>
  <w:num w:numId="15">
    <w:abstractNumId w:val="11"/>
  </w:num>
  <w:num w:numId="16">
    <w:abstractNumId w:val="8"/>
  </w:num>
  <w:num w:numId="17">
    <w:abstractNumId w:val="13"/>
  </w:num>
  <w:num w:numId="18">
    <w:abstractNumId w:val="17"/>
  </w:num>
  <w:num w:numId="19">
    <w:abstractNumId w:val="14"/>
  </w:num>
  <w:num w:numId="20">
    <w:abstractNumId w:val="16"/>
  </w:num>
  <w:num w:numId="21">
    <w:abstractNumId w:val="0"/>
  </w:num>
  <w:num w:numId="22">
    <w:abstractNumId w:val="20"/>
  </w:num>
  <w:num w:numId="2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A3A3E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0B02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12D7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12746"/>
    <w:rsid w:val="00322925"/>
    <w:rsid w:val="00346967"/>
    <w:rsid w:val="00355B14"/>
    <w:rsid w:val="00364F7B"/>
    <w:rsid w:val="0037103D"/>
    <w:rsid w:val="00371E2A"/>
    <w:rsid w:val="00377627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26C7C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1756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6D9A"/>
    <w:rsid w:val="006A7EEE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3B7D"/>
    <w:rsid w:val="008A5AAE"/>
    <w:rsid w:val="008C2294"/>
    <w:rsid w:val="008D203C"/>
    <w:rsid w:val="008D5263"/>
    <w:rsid w:val="008E6F9C"/>
    <w:rsid w:val="008F54FF"/>
    <w:rsid w:val="00900413"/>
    <w:rsid w:val="00923947"/>
    <w:rsid w:val="0092545E"/>
    <w:rsid w:val="00934429"/>
    <w:rsid w:val="00953D0B"/>
    <w:rsid w:val="00953E9E"/>
    <w:rsid w:val="00956B2F"/>
    <w:rsid w:val="00957529"/>
    <w:rsid w:val="00961BF9"/>
    <w:rsid w:val="0096361D"/>
    <w:rsid w:val="00964A76"/>
    <w:rsid w:val="009719A3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1F70"/>
    <w:rsid w:val="00A8544E"/>
    <w:rsid w:val="00A96387"/>
    <w:rsid w:val="00AA36A1"/>
    <w:rsid w:val="00AA746B"/>
    <w:rsid w:val="00AB0DC9"/>
    <w:rsid w:val="00AC1498"/>
    <w:rsid w:val="00AC3316"/>
    <w:rsid w:val="00AC6510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476F"/>
    <w:rsid w:val="00C85CCF"/>
    <w:rsid w:val="00C93003"/>
    <w:rsid w:val="00CA3121"/>
    <w:rsid w:val="00CA7A68"/>
    <w:rsid w:val="00CB3299"/>
    <w:rsid w:val="00CB7036"/>
    <w:rsid w:val="00CC0EC5"/>
    <w:rsid w:val="00CC29EA"/>
    <w:rsid w:val="00CC6752"/>
    <w:rsid w:val="00CC7446"/>
    <w:rsid w:val="00CC76D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36BA9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C4A33"/>
    <w:rsid w:val="00FD0D61"/>
    <w:rsid w:val="00FD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71756"/>
    <w:rPr>
      <w:vertAlign w:val="superscript"/>
    </w:rPr>
  </w:style>
  <w:style w:type="character" w:customStyle="1" w:styleId="a">
    <w:name w:val="Знакови фусноте"/>
    <w:qFormat/>
    <w:rsid w:val="00571756"/>
  </w:style>
  <w:style w:type="table" w:customStyle="1" w:styleId="TableGrid1">
    <w:name w:val="Table Grid1"/>
    <w:basedOn w:val="TableNormal"/>
    <w:next w:val="TableGrid"/>
    <w:uiPriority w:val="59"/>
    <w:rsid w:val="00571756"/>
    <w:pPr>
      <w:spacing w:after="0" w:line="240" w:lineRule="auto"/>
    </w:pPr>
    <w:rPr>
      <w:sz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003841C-0E7D-4D80-BCF5-743454C9B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22</cp:revision>
  <cp:lastPrinted>2016-06-01T08:13:00Z</cp:lastPrinted>
  <dcterms:created xsi:type="dcterms:W3CDTF">2016-07-11T20:08:00Z</dcterms:created>
  <dcterms:modified xsi:type="dcterms:W3CDTF">2021-03-31T21:27:00Z</dcterms:modified>
</cp:coreProperties>
</file>