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296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159"/>
        <w:gridCol w:w="710"/>
        <w:gridCol w:w="413"/>
        <w:gridCol w:w="191"/>
        <w:gridCol w:w="655"/>
        <w:gridCol w:w="703"/>
        <w:gridCol w:w="316"/>
        <w:gridCol w:w="30"/>
        <w:gridCol w:w="357"/>
        <w:gridCol w:w="703"/>
        <w:gridCol w:w="844"/>
        <w:gridCol w:w="382"/>
        <w:gridCol w:w="321"/>
        <w:gridCol w:w="703"/>
        <w:gridCol w:w="479"/>
        <w:gridCol w:w="779"/>
      </w:tblGrid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1668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8" w:type="dxa"/>
            <w:gridSpan w:val="15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32"/>
                <w:szCs w:val="32"/>
                <w:lang w:val="sr-Cyrl-BA"/>
              </w:rPr>
              <w:t>ФИКСНА СТОМАТОЛОШКА ПРОТЕТИКА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1668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6" w:type="dxa"/>
            <w:gridSpan w:val="3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37" w:type="dxa"/>
            <w:gridSpan w:val="6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5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610" w:type="dxa"/>
            <w:gridSpan w:val="5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2641F5" w:rsidRPr="002641F5" w:rsidTr="001553E7">
        <w:trPr>
          <w:trHeight w:val="119"/>
          <w:tblHeader/>
          <w:tblCellSpacing w:w="15" w:type="dxa"/>
        </w:trPr>
        <w:tc>
          <w:tcPr>
            <w:tcW w:w="1668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1286" w:type="dxa"/>
            <w:gridSpan w:val="3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330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IX</w:t>
            </w:r>
          </w:p>
        </w:tc>
        <w:tc>
          <w:tcPr>
            <w:tcW w:w="1377" w:type="dxa"/>
            <w:gridSpan w:val="4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X</w:t>
            </w:r>
          </w:p>
        </w:tc>
        <w:tc>
          <w:tcPr>
            <w:tcW w:w="815" w:type="dxa"/>
            <w:vMerge w:val="restart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16</w:t>
            </w:r>
          </w:p>
        </w:tc>
        <w:tc>
          <w:tcPr>
            <w:tcW w:w="673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4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03" w:type="dxa"/>
            <w:gridSpan w:val="2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</w:t>
            </w:r>
          </w:p>
        </w:tc>
      </w:tr>
      <w:tr w:rsidR="002641F5" w:rsidRPr="002641F5" w:rsidTr="001553E7">
        <w:trPr>
          <w:trHeight w:val="105"/>
          <w:tblHeader/>
          <w:tblCellSpacing w:w="15" w:type="dxa"/>
        </w:trPr>
        <w:tc>
          <w:tcPr>
            <w:tcW w:w="2984" w:type="dxa"/>
            <w:gridSpan w:val="5"/>
            <w:vMerge w:val="restart"/>
            <w:shd w:val="clear" w:color="auto" w:fill="D9D9D9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Шифра предмета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  <w:t>: 2.5.3</w:t>
            </w:r>
          </w:p>
        </w:tc>
        <w:tc>
          <w:tcPr>
            <w:tcW w:w="626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4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673" w:type="dxa"/>
            <w:gridSpan w:val="3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674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815" w:type="dxa"/>
            <w:vMerge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673" w:type="dxa"/>
            <w:gridSpan w:val="2"/>
            <w:vMerge w:val="restart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674" w:type="dxa"/>
            <w:vMerge w:val="restart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1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6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03" w:type="dxa"/>
            <w:gridSpan w:val="2"/>
            <w:vMerge w:val="restart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195</w:t>
            </w: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2984" w:type="dxa"/>
            <w:gridSpan w:val="5"/>
            <w:vMerge/>
            <w:shd w:val="clear" w:color="auto" w:fill="D9D9D9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626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674" w:type="dxa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673" w:type="dxa"/>
            <w:gridSpan w:val="3"/>
            <w:shd w:val="clear" w:color="auto" w:fill="auto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815" w:type="dxa"/>
            <w:vMerge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673" w:type="dxa"/>
            <w:gridSpan w:val="2"/>
            <w:vMerge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674" w:type="dxa"/>
            <w:vMerge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203" w:type="dxa"/>
            <w:gridSpan w:val="2"/>
            <w:vMerge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Школска година у којој се предмет реализује: 2020/20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21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Врста и ниво студија, студијски програми: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Интегрисане академске студије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стоматологије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. Студије трају 12 семестара, 36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0 ЕСПБ.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Условљеност другим предметима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условљеност за слушање -  положен испит из Стоматолошке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                      протетике-претклинике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условљеност за полагање -  положени испити из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IV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године студија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Циљ предмет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а 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је да студенту пру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ж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знање и вјештине о анамнези, плану терапије , пре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протетским припремама, као и о извођењу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,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фазама рада, </w:t>
            </w:r>
            <w:r w:rsidRPr="002641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компликацијама и о њиховом уклањању у току фикснопротетске терапије крезубих пацијената.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Име и презиме наставника и сарадника: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Проф.др Слободан Додић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Доц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. др Ђорђе Божовић,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Виши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сист. др Зорица Стојановић,  , Виши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асист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др Огњенка Јањић --Павловић,  Виши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сист. др  Дијана Поповић Грубач,  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Предава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њ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а,семинари, колоквијуми  и  вјежбе</w:t>
            </w:r>
          </w:p>
        </w:tc>
      </w:tr>
      <w:tr w:rsidR="002641F5" w:rsidRPr="002641F5" w:rsidTr="001553E7">
        <w:trPr>
          <w:trHeight w:val="233"/>
          <w:tblHeader/>
          <w:tblCellSpacing w:w="15" w:type="dxa"/>
        </w:trPr>
        <w:tc>
          <w:tcPr>
            <w:tcW w:w="8483" w:type="dxa"/>
            <w:gridSpan w:val="16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седмицама: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 xml:space="preserve">Број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ч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асова</w:t>
            </w: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7946" w:type="dxa"/>
            <w:gridSpan w:val="15"/>
            <w:tcBorders>
              <w:top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Дефиниција фиксних надокнада. Индикације и контраиндикације за израду фиксних     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 надокнада (апсолутне и релативне).                                                                                                  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2641F5" w:rsidRPr="002641F5" w:rsidTr="001553E7">
        <w:trPr>
          <w:trHeight w:val="22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7946" w:type="dxa"/>
            <w:gridSpan w:val="15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Терапијске вриједности фиксних надокнада.</w:t>
            </w:r>
          </w:p>
        </w:tc>
        <w:tc>
          <w:tcPr>
            <w:tcW w:w="7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1</w:t>
            </w:r>
          </w:p>
        </w:tc>
      </w:tr>
      <w:tr w:rsidR="002641F5" w:rsidRPr="002641F5" w:rsidTr="001553E7">
        <w:trPr>
          <w:trHeight w:val="19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Дијагноза, претпротетска припрема и план терапије.  Анамнеза, клинички преглед.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Модели за студије.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24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Хируршка, пародонтолошка, конзервативна и ортодонтска припрема  у изради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фиксних надокнада.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6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Концепти оклузије у изради фиксних надокнада. Избор артикулатора.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Значај примјене полуподесивих и подесивих артикулатора.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5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Биолошки принципи препарације зуба. Контрола рада. Заштита здравља пацијената и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стоматолога. Рационална препарација.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Ретенција и стабилизација фиксних надокнада. Структурална трајност. Маргинални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интегритет фиксних надокнада.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Привремене фиксне надокнаде. Улога и начин израде привремених фиксних надокнада.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Цементирање привремених фиксних надокнада.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3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Ливена и фасетирана круница. Дефиниција и индикације за израду. Препарација зуба за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прихватање ливених и фасетираних круница. Клинички поступци у њиховој изради.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50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Дјелимичне крунице. Дефиниција, подјела, индикације. Специфичност препарације зуба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за прихватање дјелимичних круна. Демаркација препарације и локализација жлијебова.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9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Отисак за фиксне надокнаде. Припрема региона гингивалног сулкуса. Одабир материјала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и технике отискивања.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Једнофазни отисак уз примјену индивидуалне кашике и шприца. Двоструки отисак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еластомерима.  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65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Отисак хидроколоидима. Појединачни отисци термопластичним масама и еластомерима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 у прстену.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38"/>
          <w:tblHeader/>
          <w:tblCellSpacing w:w="15" w:type="dxa"/>
        </w:trPr>
        <w:tc>
          <w:tcPr>
            <w:tcW w:w="50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Надокнаде на депулпираним зубима. Узроци депулпирања, намјенско депулпирање.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Особености ендодонтског третмана.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17"/>
          <w:tblHeader/>
          <w:tblCellSpacing w:w="15" w:type="dxa"/>
        </w:trPr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Класични и савремени начини збрињавања депулпираних зуба. Ливене надоградње и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различити системи кочића.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16.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Металокерамичке надокнаде. Индикације и контраиндикације за израду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металокерамичких надокнада. Предности и недостаци.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2</w:t>
            </w:r>
          </w:p>
        </w:tc>
      </w:tr>
      <w:tr w:rsidR="002641F5" w:rsidRPr="002641F5" w:rsidTr="001553E7">
        <w:trPr>
          <w:trHeight w:val="16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lastRenderedPageBreak/>
              <w:t>17.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Металокерамичке надокнаде са рубом у керамици. Феномени боје значајни за постизање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оптималних естетских ефеката фиксних надокнада.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18.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Керамичке надокнаде. Савремени керамички системи. Предности и недостаци. Индикативна област. Контраиндикације за израду керамичких надокнада.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19.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Мостови 1. Дефиниција и опште карактеристике моста. Дијелови моста и принципи 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планирања.        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3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20.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Индикације и контраиндикације за израду моста. Функционална оптерећења носача моста.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21.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Подјела мостова.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22.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Мостови 2. Планирање мостова великог распона.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23.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Приказ и тумачење појединих рјешења у терапији крезубости мостним конструкцијама.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24.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Клинички поступци у изради мостова.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0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25.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Фиксне надокнаде на непаралелним носачима моста.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26.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Ортодонтско репозиционирање, депулпирање, полуфиксни мостови.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27.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Намјеске фиксне надокнаде. Значај дидактичке подјеле намјенских фиксних надокнада.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Индикације. Израда намјенских фиксних надокнада у склопу већих фиксних надокнада.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 xml:space="preserve">Комбинације фиксних и мобилних надокнада.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28.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Постојаност фиксних надокнада. Механичка постојаност фиксних надокнада. Оптерећеност 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надокнаде при функцијама орофацијалног система. Клиничке посљедице израде механички 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непостојаних надокнада.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    1</w:t>
            </w:r>
          </w:p>
        </w:tc>
      </w:tr>
      <w:tr w:rsidR="002641F5" w:rsidRPr="002641F5" w:rsidTr="001553E7">
        <w:trPr>
          <w:trHeight w:val="2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29.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Електрохемијска постојаност фиксних надокнада. Корозивни процеси на надокнадама, 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услови и посљедице.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117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30.</w:t>
            </w:r>
          </w:p>
        </w:tc>
        <w:tc>
          <w:tcPr>
            <w:tcW w:w="7946" w:type="dxa"/>
            <w:gridSpan w:val="15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Везивање фиксних надокнада за зубе носаче.Механизам и фактори којима се остварује 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везивање фиксних надокнада. Квалитет везе и врсте цементних материјала. Поступци 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цементирања.                                                                                                                                           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2641F5" w:rsidRPr="002641F5" w:rsidTr="001553E7">
        <w:trPr>
          <w:trHeight w:val="22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869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Вјежбе</w:t>
            </w: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1-30.</w:t>
            </w:r>
          </w:p>
        </w:tc>
        <w:tc>
          <w:tcPr>
            <w:tcW w:w="794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Прогноза и план терапије крезубих пацијената. Индикације и контраиндикације за израду фиксних надокнада. Анализа модела за студије у артикулатору и паралелометру</w:t>
            </w:r>
            <w:r w:rsidRPr="00264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 xml:space="preserve">. </w:t>
            </w:r>
          </w:p>
        </w:tc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165</w:t>
            </w:r>
          </w:p>
        </w:tc>
      </w:tr>
      <w:tr w:rsidR="002641F5" w:rsidRPr="002641F5" w:rsidTr="001553E7">
        <w:trPr>
          <w:trHeight w:val="172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Пробно моделовање у воску.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Основни принципи препарације зуба.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10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Привремене фиксне надокнаде. Израда привремених круница. Израда привремних мостова. Везивање привремених фиксних надокнада на зубе носаче. 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Израда фиксних надокнада на депулпираним зубима. Израда ливене надоградње на једнокорјеним и вишекорјеним зубима. Припрема депулпираних зуба примјеном фабричких пулпарних кочића.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Принципи итехнике отисака крезубих вилица за фиксне надокнаде. Двоструки отисак.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Једнофазни отисак уз примјену индивидуалне кашике.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Одређивање МВО, вертикалне димензије оклузије и централног положаја мандибуле.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Регистрација ексцентричних положаја мандибуле и добијање позиционих регистрата.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Преношење модела у артикулатор помоћу образног лука, значај артикулатора у пракси.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0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Проба металне конструкције у изради металокерамичких надокнада.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Проба завршене фиксне надокнаде. Везивање дефинитивних фиксних надокнада за зубе носаче.</w:t>
            </w:r>
          </w:p>
        </w:tc>
        <w:tc>
          <w:tcPr>
            <w:tcW w:w="72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7946" w:type="dxa"/>
            <w:gridSpan w:val="15"/>
            <w:tcBorders>
              <w:top w:val="single" w:sz="4" w:space="0" w:color="FFFFFF"/>
              <w:left w:val="single" w:sz="4" w:space="0" w:color="000000"/>
              <w:bottom w:val="single" w:sz="4" w:space="0" w:color="FFFFFF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95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  <w:vAlign w:val="center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2641F5" w:rsidRPr="002641F5" w:rsidTr="001553E7">
        <w:trPr>
          <w:trHeight w:val="420"/>
          <w:tblHeader/>
          <w:tblCellSpacing w:w="15" w:type="dxa"/>
        </w:trPr>
        <w:tc>
          <w:tcPr>
            <w:tcW w:w="2793" w:type="dxa"/>
            <w:gridSpan w:val="4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Недељно: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Кредитни коефицијент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к=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16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/30=0,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53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=0,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 xml:space="preserve">53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x 40 сати=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21.33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сати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6413" w:type="dxa"/>
            <w:gridSpan w:val="13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16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x 30 сати/кредиту=480 сати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Активна настава:1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  <w:t>3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x15=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195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сати предавања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  <w:t xml:space="preserve"> и вјежби</w:t>
            </w:r>
          </w:p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Завршна провјера знања: 10 сати</w:t>
            </w:r>
          </w:p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Самосталан рад: учење, консултације 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2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75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сати</w:t>
            </w:r>
          </w:p>
        </w:tc>
      </w:tr>
      <w:tr w:rsidR="002641F5" w:rsidRPr="002641F5" w:rsidTr="001553E7">
        <w:trPr>
          <w:trHeight w:val="121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lastRenderedPageBreak/>
              <w:t>Обавезе студента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: 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Обавезно присуство настави и вјежбама у складу са Правилником студирања на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циклусу студија Универзитета у Источном Сарајеву.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Обавезна овјера сваке вјежбе појединачно.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Да би стекао право на овјеру предмета (потпис), студент у току школске године на практичној настави мора да задовољи норму од најмање 6 (шест) клиничких радова, при чему се као један рад рачуна дефинитивно збрињавање депулпираног зуба ливеном надоградњом или кочићем,или израда чаурасте крунице у виду соло круне или котве моста.</w:t>
            </w:r>
          </w:p>
        </w:tc>
      </w:tr>
      <w:tr w:rsidR="002641F5" w:rsidRPr="002641F5" w:rsidTr="001553E7">
        <w:trPr>
          <w:trHeight w:val="240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Литература:</w:t>
            </w:r>
          </w:p>
          <w:p w:rsidR="002641F5" w:rsidRPr="002641F5" w:rsidRDefault="002641F5" w:rsidP="0015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s-Latn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сновни уџбеници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:</w:t>
            </w:r>
          </w:p>
          <w:p w:rsidR="002641F5" w:rsidRPr="002641F5" w:rsidRDefault="002641F5" w:rsidP="001553E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СТОМАТОЛОШКА ПРОТЕТИКА – ФИКСНЕ НАДОКНАДЕ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 I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, проф.др Трифуновић Д.М, проф.др Вујошевић Љ. Београд: Европски центар за мир и развој, 1998.</w:t>
            </w:r>
          </w:p>
          <w:p w:rsidR="002641F5" w:rsidRPr="002641F5" w:rsidRDefault="002641F5" w:rsidP="001553E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СТОМАТОЛОШКА ПРОТЕТИКА – ФИКСНЕ НАДОКНАДЕ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 II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проф.др Радловић-Пантелић С.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ауторско издање, Београд 2000.</w:t>
            </w:r>
          </w:p>
          <w:p w:rsidR="002641F5" w:rsidRPr="002641F5" w:rsidRDefault="002641F5" w:rsidP="001553E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КЕРАМИЧКИ СИСТЕМИ У СТОМАТОЛОШКОЈ ПРАКСИ, уредник проф. др Обрадовић-Ђуричић К. Београд: Стоматолошки факултет,2013.</w:t>
            </w:r>
          </w:p>
        </w:tc>
      </w:tr>
      <w:tr w:rsidR="002641F5" w:rsidRPr="002641F5" w:rsidTr="001553E7">
        <w:trPr>
          <w:trHeight w:val="315"/>
          <w:tblHeader/>
          <w:tblCellSpacing w:w="15" w:type="dxa"/>
        </w:trPr>
        <w:tc>
          <w:tcPr>
            <w:tcW w:w="9236" w:type="dxa"/>
            <w:gridSpan w:val="17"/>
            <w:tcBorders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ИспитизФиксне стоматолошке протетикесеполаженаконзавршетка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X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семестра и састојисеизпрактичног и усменог д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ије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ла.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Да би студент могао приступити испиту мора имати остварених најмање 30 од укупно 50 могућих предиспитних поена, а сваки облик предиспитне провјере знања мора бити позитивно оцијењен.</w:t>
            </w:r>
          </w:p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Коначна оцјена се формира према укупно оствареном броју поена  током предиспитних обавезаи  испиту</w:t>
            </w:r>
          </w:p>
        </w:tc>
      </w:tr>
      <w:tr w:rsidR="002641F5" w:rsidRPr="002641F5" w:rsidTr="001553E7">
        <w:trPr>
          <w:trHeight w:val="105"/>
          <w:tblHeader/>
          <w:tblCellSpacing w:w="15" w:type="dxa"/>
        </w:trPr>
        <w:tc>
          <w:tcPr>
            <w:tcW w:w="9236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Оцјена знања(максималан број поена 100)</w:t>
            </w:r>
          </w:p>
        </w:tc>
      </w:tr>
      <w:tr w:rsidR="002641F5" w:rsidRPr="002641F5" w:rsidTr="001553E7">
        <w:trPr>
          <w:trHeight w:val="110"/>
          <w:tblHeader/>
          <w:tblCellSpacing w:w="15" w:type="dxa"/>
        </w:trPr>
        <w:tc>
          <w:tcPr>
            <w:tcW w:w="2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2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Latn-BA"/>
              </w:rPr>
              <w:t>Поени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 xml:space="preserve"> (50)</w:t>
            </w:r>
          </w:p>
        </w:tc>
        <w:tc>
          <w:tcPr>
            <w:tcW w:w="2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s-Cyrl-BA"/>
              </w:rPr>
              <w:t>Испит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Поени (50)</w:t>
            </w:r>
          </w:p>
        </w:tc>
      </w:tr>
      <w:tr w:rsidR="002641F5" w:rsidRPr="002641F5" w:rsidTr="001553E7">
        <w:trPr>
          <w:trHeight w:val="95"/>
          <w:tblHeader/>
          <w:tblCellSpacing w:w="15" w:type="dxa"/>
        </w:trPr>
        <w:tc>
          <w:tcPr>
            <w:tcW w:w="2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Присуство и активност на предавањима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Практични дио испита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10</w:t>
            </w:r>
          </w:p>
        </w:tc>
      </w:tr>
      <w:tr w:rsidR="002641F5" w:rsidRPr="002641F5" w:rsidTr="001553E7">
        <w:trPr>
          <w:trHeight w:val="120"/>
          <w:tblHeader/>
          <w:tblCellSpacing w:w="15" w:type="dxa"/>
        </w:trPr>
        <w:tc>
          <w:tcPr>
            <w:tcW w:w="2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Присуство и активност на вјежбама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Усмени дио испита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2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Колоквијуми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23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Семинари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</w:p>
        </w:tc>
      </w:tr>
      <w:tr w:rsidR="002641F5" w:rsidRPr="002641F5" w:rsidTr="001553E7">
        <w:trPr>
          <w:trHeight w:val="180"/>
          <w:tblHeader/>
          <w:tblCellSpacing w:w="15" w:type="dxa"/>
        </w:trPr>
        <w:tc>
          <w:tcPr>
            <w:tcW w:w="9236" w:type="dxa"/>
            <w:gridSpan w:val="17"/>
            <w:tcBorders>
              <w:top w:val="single" w:sz="4" w:space="0" w:color="auto"/>
            </w:tcBorders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Kомпентенције: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Након одслушане наставе и положеног испита из Фиксне стоматолошке протетике, студент је оспособљен за правилно узимање анамнезе, детаљан клинички преглед, постављање адекватног плана терапије, збрињавање депулпираних зуба једнодијелним ливеним надоградњама и фабричким кочићима, рехабилитацију пацијената израдом појединачних круница и/или мостова малог распона примјеном стандардних клиничких метода у постојећем међузубном односу.</w:t>
            </w:r>
          </w:p>
        </w:tc>
      </w:tr>
      <w:tr w:rsidR="002641F5" w:rsidRPr="002641F5" w:rsidTr="001553E7">
        <w:trPr>
          <w:trHeight w:val="210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Име и презиме наставника који је припремио податке</w:t>
            </w: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 xml:space="preserve">:  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Доц. др Ђорђе Божовић</w:t>
            </w:r>
          </w:p>
        </w:tc>
      </w:tr>
      <w:tr w:rsidR="002641F5" w:rsidRPr="002641F5" w:rsidTr="001553E7">
        <w:trPr>
          <w:trHeight w:val="195"/>
          <w:tblHeader/>
          <w:tblCellSpacing w:w="15" w:type="dxa"/>
        </w:trPr>
        <w:tc>
          <w:tcPr>
            <w:tcW w:w="9236" w:type="dxa"/>
            <w:gridSpan w:val="17"/>
            <w:shd w:val="clear" w:color="auto" w:fill="FFFFFF"/>
          </w:tcPr>
          <w:p w:rsidR="002641F5" w:rsidRPr="002641F5" w:rsidRDefault="002641F5" w:rsidP="00155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641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Посебна напомена за предмет: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Додатне информације о предмету се могу наћи и на </w:t>
            </w:r>
            <w:r w:rsidRPr="00264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web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2641F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: </w:t>
            </w:r>
            <w:hyperlink r:id="rId5" w:history="1">
              <w:r w:rsidRPr="002641F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sr-Latn-CS"/>
                </w:rPr>
                <w:t>www</w:t>
              </w:r>
              <w:r w:rsidRPr="002641F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2641F5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bs-Latn-BA"/>
                </w:rPr>
                <w:t>mf-foca.com</w:t>
              </w:r>
            </w:hyperlink>
          </w:p>
        </w:tc>
      </w:tr>
    </w:tbl>
    <w:p w:rsidR="002641F5" w:rsidRPr="002641F5" w:rsidRDefault="002641F5" w:rsidP="002641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</w:p>
    <w:p w:rsidR="002641F5" w:rsidRPr="002641F5" w:rsidRDefault="002641F5" w:rsidP="002641F5">
      <w:pPr>
        <w:rPr>
          <w:lang w:val="sr-Cyrl-CS"/>
        </w:rPr>
      </w:pPr>
    </w:p>
    <w:bookmarkEnd w:id="0"/>
    <w:p w:rsidR="00AA5316" w:rsidRPr="002641F5" w:rsidRDefault="00AA5316" w:rsidP="002641F5"/>
    <w:sectPr w:rsidR="00AA5316" w:rsidRPr="002641F5" w:rsidSect="000510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2316"/>
    <w:rsid w:val="00000BC3"/>
    <w:rsid w:val="0005109F"/>
    <w:rsid w:val="00083070"/>
    <w:rsid w:val="000B37D3"/>
    <w:rsid w:val="002641F5"/>
    <w:rsid w:val="002E54F0"/>
    <w:rsid w:val="00306368"/>
    <w:rsid w:val="003D77B5"/>
    <w:rsid w:val="00486762"/>
    <w:rsid w:val="004E06C5"/>
    <w:rsid w:val="006206D0"/>
    <w:rsid w:val="007D44FD"/>
    <w:rsid w:val="00822343"/>
    <w:rsid w:val="0082670D"/>
    <w:rsid w:val="008D3361"/>
    <w:rsid w:val="008E433E"/>
    <w:rsid w:val="009C043E"/>
    <w:rsid w:val="00A170BA"/>
    <w:rsid w:val="00A20B5F"/>
    <w:rsid w:val="00A50C22"/>
    <w:rsid w:val="00A50D71"/>
    <w:rsid w:val="00AA5316"/>
    <w:rsid w:val="00B9508E"/>
    <w:rsid w:val="00BB04E1"/>
    <w:rsid w:val="00C1624D"/>
    <w:rsid w:val="00C46B22"/>
    <w:rsid w:val="00C62DA2"/>
    <w:rsid w:val="00C93B81"/>
    <w:rsid w:val="00D11CCD"/>
    <w:rsid w:val="00D27D02"/>
    <w:rsid w:val="00D7621C"/>
    <w:rsid w:val="00E30E0F"/>
    <w:rsid w:val="00E9373F"/>
    <w:rsid w:val="00F3336B"/>
    <w:rsid w:val="00F619AC"/>
    <w:rsid w:val="00F62316"/>
    <w:rsid w:val="00F67B8A"/>
    <w:rsid w:val="00FA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-foc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IM</cp:lastModifiedBy>
  <cp:revision>7</cp:revision>
  <dcterms:created xsi:type="dcterms:W3CDTF">2015-12-08T22:59:00Z</dcterms:created>
  <dcterms:modified xsi:type="dcterms:W3CDTF">2021-01-07T18:40:00Z</dcterms:modified>
</cp:coreProperties>
</file>