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59"/>
        <w:tblW w:w="9296" w:type="dxa"/>
        <w:tblCellSpacing w:w="1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shd w:val="clear" w:color="auto" w:fill="FFFFFF"/>
        <w:tblLayout w:type="fixed"/>
        <w:tblCellMar>
          <w:left w:w="0" w:type="dxa"/>
          <w:right w:w="0" w:type="dxa"/>
        </w:tblCellMar>
        <w:tblLook w:val="0000" w:firstRow="0" w:lastRow="0" w:firstColumn="0" w:lastColumn="0" w:noHBand="0" w:noVBand="0"/>
      </w:tblPr>
      <w:tblGrid>
        <w:gridCol w:w="553"/>
        <w:gridCol w:w="1164"/>
        <w:gridCol w:w="713"/>
        <w:gridCol w:w="415"/>
        <w:gridCol w:w="191"/>
        <w:gridCol w:w="658"/>
        <w:gridCol w:w="706"/>
        <w:gridCol w:w="40"/>
        <w:gridCol w:w="665"/>
        <w:gridCol w:w="706"/>
        <w:gridCol w:w="847"/>
        <w:gridCol w:w="347"/>
        <w:gridCol w:w="358"/>
        <w:gridCol w:w="706"/>
        <w:gridCol w:w="346"/>
        <w:gridCol w:w="881"/>
      </w:tblGrid>
      <w:tr w:rsidR="0053534F" w:rsidRPr="0001618B" w:rsidTr="003C43C9">
        <w:trPr>
          <w:trHeight w:val="233"/>
          <w:tblHeader/>
          <w:tblCellSpacing w:w="15" w:type="dxa"/>
        </w:trPr>
        <w:tc>
          <w:tcPr>
            <w:tcW w:w="1672" w:type="dxa"/>
            <w:gridSpan w:val="2"/>
            <w:shd w:val="clear" w:color="auto" w:fill="FFFFFF"/>
          </w:tcPr>
          <w:p w:rsidR="0053534F" w:rsidRPr="0001618B" w:rsidRDefault="0053534F" w:rsidP="003C43C9">
            <w:pPr>
              <w:rPr>
                <w:b/>
                <w:sz w:val="20"/>
                <w:szCs w:val="20"/>
                <w:lang w:val="sr-Cyrl-BA"/>
              </w:rPr>
            </w:pPr>
            <w:r w:rsidRPr="0001618B">
              <w:rPr>
                <w:b/>
                <w:sz w:val="20"/>
                <w:szCs w:val="20"/>
                <w:lang w:val="sr-Cyrl-BA"/>
              </w:rPr>
              <w:t>Пун назив</w:t>
            </w:r>
          </w:p>
        </w:tc>
        <w:tc>
          <w:tcPr>
            <w:tcW w:w="7534" w:type="dxa"/>
            <w:gridSpan w:val="14"/>
            <w:shd w:val="clear" w:color="auto" w:fill="FFFFFF"/>
          </w:tcPr>
          <w:p w:rsidR="0053534F" w:rsidRPr="0001618B" w:rsidRDefault="0053534F" w:rsidP="003C43C9">
            <w:pPr>
              <w:rPr>
                <w:color w:val="1B14AC"/>
                <w:sz w:val="32"/>
                <w:szCs w:val="32"/>
                <w:lang w:val="sr-Cyrl-BA"/>
              </w:rPr>
            </w:pPr>
            <w:r w:rsidRPr="0001618B">
              <w:rPr>
                <w:color w:val="1B14AC"/>
                <w:sz w:val="32"/>
                <w:szCs w:val="32"/>
              </w:rPr>
              <w:t xml:space="preserve">                    </w:t>
            </w:r>
            <w:r w:rsidRPr="0001618B">
              <w:rPr>
                <w:color w:val="1B14AC"/>
                <w:sz w:val="32"/>
                <w:szCs w:val="32"/>
                <w:lang w:val="sr-Cyrl-BA"/>
              </w:rPr>
              <w:t>ДЈЕЧИЈА СТОМАТОЛОГИЈА</w:t>
            </w:r>
          </w:p>
        </w:tc>
      </w:tr>
      <w:tr w:rsidR="0053534F" w:rsidRPr="0001618B" w:rsidTr="003C43C9">
        <w:trPr>
          <w:trHeight w:val="233"/>
          <w:tblHeader/>
          <w:tblCellSpacing w:w="15" w:type="dxa"/>
        </w:trPr>
        <w:tc>
          <w:tcPr>
            <w:tcW w:w="1672" w:type="dxa"/>
            <w:gridSpan w:val="2"/>
            <w:shd w:val="clear" w:color="auto" w:fill="FFFFFF"/>
          </w:tcPr>
          <w:p w:rsidR="0053534F" w:rsidRPr="0001618B" w:rsidRDefault="0053534F" w:rsidP="003C43C9">
            <w:pPr>
              <w:rPr>
                <w:b/>
                <w:sz w:val="20"/>
                <w:szCs w:val="20"/>
                <w:lang w:val="bs-Latn-BA"/>
              </w:rPr>
            </w:pPr>
            <w:r w:rsidRPr="0001618B">
              <w:rPr>
                <w:b/>
                <w:sz w:val="20"/>
                <w:szCs w:val="20"/>
                <w:lang w:val="sr-Cyrl-BA"/>
              </w:rPr>
              <w:t>Скраћени назив</w:t>
            </w:r>
          </w:p>
        </w:tc>
        <w:tc>
          <w:tcPr>
            <w:tcW w:w="1289" w:type="dxa"/>
            <w:gridSpan w:val="3"/>
            <w:shd w:val="clear" w:color="auto" w:fill="FFFFFF"/>
          </w:tcPr>
          <w:p w:rsidR="0053534F" w:rsidRPr="0001618B" w:rsidRDefault="0053534F" w:rsidP="003C43C9">
            <w:pPr>
              <w:jc w:val="center"/>
              <w:rPr>
                <w:b/>
                <w:sz w:val="20"/>
                <w:szCs w:val="20"/>
                <w:lang w:val="sr-Cyrl-BA"/>
              </w:rPr>
            </w:pPr>
            <w:r w:rsidRPr="0001618B">
              <w:rPr>
                <w:b/>
                <w:sz w:val="20"/>
                <w:szCs w:val="20"/>
                <w:lang w:val="sr-Cyrl-BA"/>
              </w:rPr>
              <w:t>Статус</w:t>
            </w:r>
          </w:p>
        </w:tc>
        <w:tc>
          <w:tcPr>
            <w:tcW w:w="2745" w:type="dxa"/>
            <w:gridSpan w:val="5"/>
            <w:shd w:val="clear" w:color="auto" w:fill="FFFFFF"/>
          </w:tcPr>
          <w:p w:rsidR="0053534F" w:rsidRPr="0001618B" w:rsidRDefault="0053534F" w:rsidP="003C43C9">
            <w:pPr>
              <w:jc w:val="center"/>
              <w:rPr>
                <w:b/>
                <w:sz w:val="20"/>
                <w:szCs w:val="20"/>
                <w:lang w:val="sr-Cyrl-BA"/>
              </w:rPr>
            </w:pPr>
            <w:r w:rsidRPr="0001618B">
              <w:rPr>
                <w:b/>
                <w:sz w:val="20"/>
                <w:szCs w:val="20"/>
                <w:lang w:val="sr-Cyrl-BA"/>
              </w:rPr>
              <w:t>Семестар</w:t>
            </w:r>
          </w:p>
        </w:tc>
        <w:tc>
          <w:tcPr>
            <w:tcW w:w="817" w:type="dxa"/>
            <w:shd w:val="clear" w:color="auto" w:fill="FFFFFF"/>
          </w:tcPr>
          <w:p w:rsidR="0053534F" w:rsidRPr="0001618B" w:rsidRDefault="0053534F" w:rsidP="003C43C9">
            <w:pPr>
              <w:rPr>
                <w:b/>
                <w:sz w:val="20"/>
                <w:szCs w:val="20"/>
                <w:lang w:val="sr-Cyrl-BA"/>
              </w:rPr>
            </w:pPr>
            <w:r w:rsidRPr="0001618B">
              <w:rPr>
                <w:b/>
                <w:sz w:val="20"/>
                <w:szCs w:val="20"/>
                <w:lang w:val="sr-Cyrl-BA"/>
              </w:rPr>
              <w:t xml:space="preserve"> ЕСПБ</w:t>
            </w:r>
          </w:p>
        </w:tc>
        <w:tc>
          <w:tcPr>
            <w:tcW w:w="2593" w:type="dxa"/>
            <w:gridSpan w:val="5"/>
            <w:shd w:val="clear" w:color="auto" w:fill="FFFFFF"/>
          </w:tcPr>
          <w:p w:rsidR="0053534F" w:rsidRPr="0001618B" w:rsidRDefault="0053534F" w:rsidP="003C43C9">
            <w:pPr>
              <w:jc w:val="center"/>
              <w:rPr>
                <w:b/>
                <w:sz w:val="20"/>
                <w:szCs w:val="20"/>
                <w:lang w:val="sr-Cyrl-BA"/>
              </w:rPr>
            </w:pPr>
            <w:r w:rsidRPr="0001618B">
              <w:rPr>
                <w:b/>
                <w:sz w:val="20"/>
                <w:szCs w:val="20"/>
                <w:lang w:val="sr-Cyrl-BA"/>
              </w:rPr>
              <w:t>Фонд часова</w:t>
            </w:r>
          </w:p>
        </w:tc>
      </w:tr>
      <w:tr w:rsidR="0053534F" w:rsidRPr="0001618B" w:rsidTr="003C43C9">
        <w:trPr>
          <w:trHeight w:val="119"/>
          <w:tblHeader/>
          <w:tblCellSpacing w:w="15" w:type="dxa"/>
        </w:trPr>
        <w:tc>
          <w:tcPr>
            <w:tcW w:w="1672" w:type="dxa"/>
            <w:gridSpan w:val="2"/>
            <w:shd w:val="clear" w:color="auto" w:fill="FFFFFF"/>
          </w:tcPr>
          <w:p w:rsidR="0053534F" w:rsidRPr="0001618B" w:rsidRDefault="0053534F" w:rsidP="003C43C9">
            <w:pPr>
              <w:jc w:val="center"/>
              <w:rPr>
                <w:b/>
                <w:sz w:val="20"/>
                <w:szCs w:val="20"/>
                <w:lang w:val="sr-Latn-BA"/>
              </w:rPr>
            </w:pPr>
          </w:p>
        </w:tc>
        <w:tc>
          <w:tcPr>
            <w:tcW w:w="1289" w:type="dxa"/>
            <w:gridSpan w:val="3"/>
            <w:shd w:val="clear" w:color="auto" w:fill="FFFFFF"/>
          </w:tcPr>
          <w:p w:rsidR="0053534F" w:rsidRPr="0001618B" w:rsidRDefault="0053534F" w:rsidP="003C43C9">
            <w:pPr>
              <w:jc w:val="center"/>
              <w:rPr>
                <w:b/>
                <w:sz w:val="20"/>
                <w:szCs w:val="20"/>
                <w:lang w:val="sr-Cyrl-BA"/>
              </w:rPr>
            </w:pPr>
            <w:r w:rsidRPr="0001618B">
              <w:rPr>
                <w:b/>
                <w:sz w:val="20"/>
                <w:szCs w:val="20"/>
                <w:lang w:val="sr-Cyrl-BA"/>
              </w:rPr>
              <w:t>обавезни</w:t>
            </w:r>
          </w:p>
        </w:tc>
        <w:tc>
          <w:tcPr>
            <w:tcW w:w="1334" w:type="dxa"/>
            <w:gridSpan w:val="2"/>
            <w:shd w:val="clear" w:color="auto" w:fill="FFFFFF"/>
          </w:tcPr>
          <w:p w:rsidR="0053534F" w:rsidRPr="0001618B" w:rsidRDefault="0053534F" w:rsidP="003C43C9">
            <w:pPr>
              <w:jc w:val="center"/>
              <w:rPr>
                <w:b/>
                <w:sz w:val="20"/>
                <w:szCs w:val="20"/>
                <w:lang w:val="bs-Latn-BA"/>
              </w:rPr>
            </w:pPr>
            <w:r w:rsidRPr="0001618B">
              <w:rPr>
                <w:b/>
                <w:sz w:val="20"/>
                <w:szCs w:val="20"/>
                <w:lang w:val="bs-Latn-BA"/>
              </w:rPr>
              <w:t>IX</w:t>
            </w:r>
          </w:p>
        </w:tc>
        <w:tc>
          <w:tcPr>
            <w:tcW w:w="1381" w:type="dxa"/>
            <w:gridSpan w:val="3"/>
            <w:shd w:val="clear" w:color="auto" w:fill="FFFFFF"/>
          </w:tcPr>
          <w:p w:rsidR="0053534F" w:rsidRPr="0001618B" w:rsidRDefault="0053534F" w:rsidP="003C43C9">
            <w:pPr>
              <w:jc w:val="center"/>
              <w:rPr>
                <w:b/>
                <w:sz w:val="20"/>
                <w:szCs w:val="20"/>
                <w:lang w:val="bs-Cyrl-BA"/>
              </w:rPr>
            </w:pPr>
            <w:r w:rsidRPr="0001618B">
              <w:rPr>
                <w:b/>
                <w:sz w:val="20"/>
                <w:szCs w:val="20"/>
                <w:lang w:val="sr-Latn-BA"/>
              </w:rPr>
              <w:t>X</w:t>
            </w:r>
          </w:p>
        </w:tc>
        <w:tc>
          <w:tcPr>
            <w:tcW w:w="817" w:type="dxa"/>
            <w:vMerge w:val="restart"/>
            <w:shd w:val="clear" w:color="auto" w:fill="FFFFFF"/>
            <w:vAlign w:val="center"/>
          </w:tcPr>
          <w:p w:rsidR="0053534F" w:rsidRPr="0001618B" w:rsidRDefault="0053534F" w:rsidP="003C43C9">
            <w:pPr>
              <w:jc w:val="center"/>
              <w:rPr>
                <w:b/>
                <w:sz w:val="20"/>
                <w:szCs w:val="20"/>
              </w:rPr>
            </w:pPr>
            <w:r w:rsidRPr="0001618B">
              <w:rPr>
                <w:b/>
                <w:sz w:val="20"/>
                <w:szCs w:val="20"/>
                <w:lang w:val="bs-Cyrl-BA"/>
              </w:rPr>
              <w:t>1</w:t>
            </w:r>
            <w:r w:rsidRPr="0001618B">
              <w:rPr>
                <w:b/>
                <w:sz w:val="20"/>
                <w:szCs w:val="20"/>
              </w:rPr>
              <w:t>2</w:t>
            </w:r>
          </w:p>
        </w:tc>
        <w:tc>
          <w:tcPr>
            <w:tcW w:w="675" w:type="dxa"/>
            <w:gridSpan w:val="2"/>
            <w:shd w:val="clear" w:color="auto" w:fill="FFFFFF"/>
          </w:tcPr>
          <w:p w:rsidR="0053534F" w:rsidRPr="0001618B" w:rsidRDefault="0053534F" w:rsidP="003C43C9">
            <w:pPr>
              <w:jc w:val="center"/>
              <w:rPr>
                <w:b/>
                <w:sz w:val="20"/>
                <w:szCs w:val="20"/>
                <w:lang w:val="sr-Cyrl-BA"/>
              </w:rPr>
            </w:pPr>
            <w:r w:rsidRPr="0001618B">
              <w:rPr>
                <w:b/>
                <w:sz w:val="20"/>
                <w:szCs w:val="20"/>
                <w:lang w:val="sr-Cyrl-BA"/>
              </w:rPr>
              <w:t>П</w:t>
            </w:r>
          </w:p>
        </w:tc>
        <w:tc>
          <w:tcPr>
            <w:tcW w:w="676" w:type="dxa"/>
            <w:shd w:val="clear" w:color="auto" w:fill="FFFFFF"/>
          </w:tcPr>
          <w:p w:rsidR="0053534F" w:rsidRPr="0001618B" w:rsidRDefault="0053534F" w:rsidP="003C43C9">
            <w:pPr>
              <w:jc w:val="center"/>
              <w:rPr>
                <w:b/>
                <w:sz w:val="20"/>
                <w:szCs w:val="20"/>
                <w:lang w:val="sr-Cyrl-BA"/>
              </w:rPr>
            </w:pPr>
            <w:r w:rsidRPr="0001618B">
              <w:rPr>
                <w:b/>
                <w:sz w:val="20"/>
                <w:szCs w:val="20"/>
                <w:lang w:val="sr-Cyrl-BA"/>
              </w:rPr>
              <w:t>В</w:t>
            </w:r>
          </w:p>
        </w:tc>
        <w:tc>
          <w:tcPr>
            <w:tcW w:w="1182" w:type="dxa"/>
            <w:gridSpan w:val="2"/>
            <w:shd w:val="clear" w:color="auto" w:fill="FFFFFF"/>
          </w:tcPr>
          <w:p w:rsidR="0053534F" w:rsidRPr="0001618B" w:rsidRDefault="0053534F" w:rsidP="003C43C9">
            <w:pPr>
              <w:jc w:val="center"/>
              <w:rPr>
                <w:b/>
                <w:sz w:val="20"/>
                <w:szCs w:val="20"/>
                <w:lang w:val="sr-Cyrl-BA"/>
              </w:rPr>
            </w:pPr>
            <w:r w:rsidRPr="0001618B">
              <w:rPr>
                <w:b/>
                <w:sz w:val="20"/>
                <w:szCs w:val="20"/>
                <w:lang w:val="sr-Cyrl-BA"/>
              </w:rPr>
              <w:t>Укупно</w:t>
            </w:r>
          </w:p>
        </w:tc>
      </w:tr>
      <w:tr w:rsidR="0053534F" w:rsidRPr="0001618B" w:rsidTr="003C43C9">
        <w:trPr>
          <w:trHeight w:val="105"/>
          <w:tblHeader/>
          <w:tblCellSpacing w:w="15" w:type="dxa"/>
        </w:trPr>
        <w:tc>
          <w:tcPr>
            <w:tcW w:w="2991" w:type="dxa"/>
            <w:gridSpan w:val="5"/>
            <w:vMerge w:val="restart"/>
            <w:shd w:val="clear" w:color="auto" w:fill="D9D9D9"/>
          </w:tcPr>
          <w:p w:rsidR="0053534F" w:rsidRPr="0001618B" w:rsidRDefault="0053534F" w:rsidP="003C43C9">
            <w:pPr>
              <w:rPr>
                <w:b/>
                <w:sz w:val="20"/>
                <w:szCs w:val="20"/>
                <w:lang w:val="sr-Latn-BA"/>
              </w:rPr>
            </w:pPr>
            <w:r w:rsidRPr="0001618B">
              <w:rPr>
                <w:b/>
                <w:sz w:val="20"/>
                <w:szCs w:val="20"/>
                <w:lang w:val="sr-Cyrl-BA"/>
              </w:rPr>
              <w:t>Шифра предмета: 2.5.1</w:t>
            </w:r>
          </w:p>
        </w:tc>
        <w:tc>
          <w:tcPr>
            <w:tcW w:w="628" w:type="dxa"/>
            <w:shd w:val="clear" w:color="auto" w:fill="FFFFFF"/>
          </w:tcPr>
          <w:p w:rsidR="0053534F" w:rsidRPr="0001618B" w:rsidRDefault="0053534F" w:rsidP="003C43C9">
            <w:pPr>
              <w:jc w:val="center"/>
              <w:rPr>
                <w:b/>
                <w:sz w:val="20"/>
                <w:szCs w:val="20"/>
                <w:lang w:val="sr-Cyrl-BA"/>
              </w:rPr>
            </w:pPr>
            <w:r w:rsidRPr="0001618B">
              <w:rPr>
                <w:b/>
                <w:sz w:val="20"/>
                <w:szCs w:val="20"/>
                <w:lang w:val="sr-Cyrl-BA"/>
              </w:rPr>
              <w:t>П</w:t>
            </w:r>
          </w:p>
        </w:tc>
        <w:tc>
          <w:tcPr>
            <w:tcW w:w="676" w:type="dxa"/>
            <w:shd w:val="clear" w:color="auto" w:fill="FFFFFF"/>
          </w:tcPr>
          <w:p w:rsidR="0053534F" w:rsidRPr="0001618B" w:rsidRDefault="0053534F" w:rsidP="003C43C9">
            <w:pPr>
              <w:jc w:val="center"/>
              <w:rPr>
                <w:b/>
                <w:sz w:val="20"/>
                <w:szCs w:val="20"/>
                <w:lang w:val="sr-Cyrl-BA"/>
              </w:rPr>
            </w:pPr>
            <w:r w:rsidRPr="0001618B">
              <w:rPr>
                <w:b/>
                <w:sz w:val="20"/>
                <w:szCs w:val="20"/>
                <w:lang w:val="sr-Cyrl-BA"/>
              </w:rPr>
              <w:t>В</w:t>
            </w:r>
          </w:p>
        </w:tc>
        <w:tc>
          <w:tcPr>
            <w:tcW w:w="675" w:type="dxa"/>
            <w:gridSpan w:val="2"/>
            <w:shd w:val="clear" w:color="auto" w:fill="FFFFFF"/>
          </w:tcPr>
          <w:p w:rsidR="0053534F" w:rsidRPr="0001618B" w:rsidRDefault="0053534F" w:rsidP="003C43C9">
            <w:pPr>
              <w:jc w:val="center"/>
              <w:rPr>
                <w:b/>
                <w:sz w:val="20"/>
                <w:szCs w:val="20"/>
                <w:lang w:val="sr-Cyrl-BA"/>
              </w:rPr>
            </w:pPr>
            <w:r w:rsidRPr="0001618B">
              <w:rPr>
                <w:b/>
                <w:sz w:val="20"/>
                <w:szCs w:val="20"/>
                <w:lang w:val="sr-Cyrl-BA"/>
              </w:rPr>
              <w:t>П</w:t>
            </w:r>
          </w:p>
        </w:tc>
        <w:tc>
          <w:tcPr>
            <w:tcW w:w="676" w:type="dxa"/>
            <w:shd w:val="clear" w:color="auto" w:fill="FFFFFF"/>
          </w:tcPr>
          <w:p w:rsidR="0053534F" w:rsidRPr="0001618B" w:rsidRDefault="0053534F" w:rsidP="003C43C9">
            <w:pPr>
              <w:jc w:val="center"/>
              <w:rPr>
                <w:b/>
                <w:sz w:val="20"/>
                <w:szCs w:val="20"/>
                <w:lang w:val="sr-Cyrl-BA"/>
              </w:rPr>
            </w:pPr>
            <w:r w:rsidRPr="0001618B">
              <w:rPr>
                <w:b/>
                <w:sz w:val="20"/>
                <w:szCs w:val="20"/>
                <w:lang w:val="sr-Cyrl-BA"/>
              </w:rPr>
              <w:t>В</w:t>
            </w:r>
          </w:p>
        </w:tc>
        <w:tc>
          <w:tcPr>
            <w:tcW w:w="817" w:type="dxa"/>
            <w:vMerge/>
            <w:shd w:val="clear" w:color="auto" w:fill="FFFFFF"/>
          </w:tcPr>
          <w:p w:rsidR="0053534F" w:rsidRPr="0001618B" w:rsidRDefault="0053534F" w:rsidP="003C43C9">
            <w:pPr>
              <w:jc w:val="center"/>
              <w:rPr>
                <w:b/>
                <w:sz w:val="20"/>
                <w:szCs w:val="20"/>
                <w:lang w:val="sr-Cyrl-BA"/>
              </w:rPr>
            </w:pPr>
          </w:p>
        </w:tc>
        <w:tc>
          <w:tcPr>
            <w:tcW w:w="675" w:type="dxa"/>
            <w:gridSpan w:val="2"/>
            <w:vMerge w:val="restart"/>
            <w:shd w:val="clear" w:color="auto" w:fill="FFFFFF"/>
            <w:vAlign w:val="center"/>
          </w:tcPr>
          <w:p w:rsidR="0053534F" w:rsidRPr="0001618B" w:rsidRDefault="0053534F" w:rsidP="003C43C9">
            <w:pPr>
              <w:jc w:val="center"/>
              <w:rPr>
                <w:b/>
                <w:sz w:val="20"/>
                <w:szCs w:val="20"/>
              </w:rPr>
            </w:pPr>
            <w:r w:rsidRPr="0001618B">
              <w:rPr>
                <w:b/>
                <w:sz w:val="20"/>
                <w:szCs w:val="20"/>
              </w:rPr>
              <w:t>60</w:t>
            </w:r>
          </w:p>
        </w:tc>
        <w:tc>
          <w:tcPr>
            <w:tcW w:w="676" w:type="dxa"/>
            <w:vMerge w:val="restart"/>
            <w:shd w:val="clear" w:color="auto" w:fill="FFFFFF"/>
            <w:vAlign w:val="center"/>
          </w:tcPr>
          <w:p w:rsidR="0053534F" w:rsidRPr="0001618B" w:rsidRDefault="0053534F" w:rsidP="003C43C9">
            <w:pPr>
              <w:jc w:val="center"/>
              <w:rPr>
                <w:b/>
                <w:sz w:val="20"/>
                <w:szCs w:val="20"/>
              </w:rPr>
            </w:pPr>
            <w:r w:rsidRPr="0001618B">
              <w:rPr>
                <w:b/>
                <w:sz w:val="20"/>
                <w:szCs w:val="20"/>
              </w:rPr>
              <w:t>90</w:t>
            </w:r>
          </w:p>
        </w:tc>
        <w:tc>
          <w:tcPr>
            <w:tcW w:w="1182" w:type="dxa"/>
            <w:gridSpan w:val="2"/>
            <w:vMerge w:val="restart"/>
            <w:shd w:val="clear" w:color="auto" w:fill="FFFFFF"/>
            <w:vAlign w:val="center"/>
          </w:tcPr>
          <w:p w:rsidR="0053534F" w:rsidRPr="0001618B" w:rsidRDefault="0053534F" w:rsidP="003C43C9">
            <w:pPr>
              <w:rPr>
                <w:b/>
                <w:sz w:val="20"/>
                <w:szCs w:val="20"/>
              </w:rPr>
            </w:pPr>
            <w:r w:rsidRPr="0001618B">
              <w:rPr>
                <w:b/>
                <w:sz w:val="20"/>
                <w:szCs w:val="20"/>
              </w:rPr>
              <w:t xml:space="preserve">             150</w:t>
            </w:r>
          </w:p>
        </w:tc>
      </w:tr>
      <w:tr w:rsidR="0053534F" w:rsidRPr="0001618B" w:rsidTr="003C43C9">
        <w:trPr>
          <w:trHeight w:val="120"/>
          <w:tblHeader/>
          <w:tblCellSpacing w:w="15" w:type="dxa"/>
        </w:trPr>
        <w:tc>
          <w:tcPr>
            <w:tcW w:w="2991" w:type="dxa"/>
            <w:gridSpan w:val="5"/>
            <w:vMerge/>
            <w:shd w:val="clear" w:color="auto" w:fill="D9D9D9"/>
          </w:tcPr>
          <w:p w:rsidR="0053534F" w:rsidRPr="0001618B" w:rsidRDefault="0053534F" w:rsidP="003C43C9">
            <w:pPr>
              <w:jc w:val="center"/>
              <w:rPr>
                <w:b/>
                <w:lang w:val="sr-Latn-BA"/>
              </w:rPr>
            </w:pPr>
          </w:p>
        </w:tc>
        <w:tc>
          <w:tcPr>
            <w:tcW w:w="628" w:type="dxa"/>
            <w:shd w:val="clear" w:color="auto" w:fill="FFFFFF"/>
          </w:tcPr>
          <w:p w:rsidR="0053534F" w:rsidRPr="0001618B" w:rsidRDefault="0053534F" w:rsidP="003C43C9">
            <w:pPr>
              <w:jc w:val="center"/>
              <w:rPr>
                <w:b/>
              </w:rPr>
            </w:pPr>
            <w:r w:rsidRPr="0001618B">
              <w:rPr>
                <w:b/>
              </w:rPr>
              <w:t>2</w:t>
            </w:r>
          </w:p>
        </w:tc>
        <w:tc>
          <w:tcPr>
            <w:tcW w:w="676" w:type="dxa"/>
            <w:shd w:val="clear" w:color="auto" w:fill="FFFFFF"/>
          </w:tcPr>
          <w:p w:rsidR="0053534F" w:rsidRPr="0001618B" w:rsidRDefault="0053534F" w:rsidP="003C43C9">
            <w:pPr>
              <w:jc w:val="center"/>
              <w:rPr>
                <w:b/>
                <w:lang w:val="bs-Cyrl-BA"/>
              </w:rPr>
            </w:pPr>
            <w:r w:rsidRPr="0001618B">
              <w:rPr>
                <w:b/>
                <w:lang w:val="bs-Cyrl-BA"/>
              </w:rPr>
              <w:t>3</w:t>
            </w:r>
          </w:p>
        </w:tc>
        <w:tc>
          <w:tcPr>
            <w:tcW w:w="675" w:type="dxa"/>
            <w:gridSpan w:val="2"/>
            <w:shd w:val="clear" w:color="auto" w:fill="auto"/>
          </w:tcPr>
          <w:p w:rsidR="0053534F" w:rsidRPr="0001618B" w:rsidRDefault="0053534F" w:rsidP="003C43C9">
            <w:pPr>
              <w:jc w:val="center"/>
              <w:rPr>
                <w:b/>
              </w:rPr>
            </w:pPr>
            <w:r w:rsidRPr="0001618B">
              <w:rPr>
                <w:b/>
              </w:rPr>
              <w:t>2</w:t>
            </w:r>
          </w:p>
        </w:tc>
        <w:tc>
          <w:tcPr>
            <w:tcW w:w="676" w:type="dxa"/>
            <w:shd w:val="clear" w:color="auto" w:fill="auto"/>
          </w:tcPr>
          <w:p w:rsidR="0053534F" w:rsidRPr="0001618B" w:rsidRDefault="0053534F" w:rsidP="003C43C9">
            <w:pPr>
              <w:jc w:val="center"/>
              <w:rPr>
                <w:b/>
              </w:rPr>
            </w:pPr>
            <w:r w:rsidRPr="0001618B">
              <w:rPr>
                <w:b/>
              </w:rPr>
              <w:t>3</w:t>
            </w:r>
          </w:p>
        </w:tc>
        <w:tc>
          <w:tcPr>
            <w:tcW w:w="817" w:type="dxa"/>
            <w:vMerge/>
            <w:shd w:val="clear" w:color="auto" w:fill="FFFFFF"/>
          </w:tcPr>
          <w:p w:rsidR="0053534F" w:rsidRPr="0001618B" w:rsidRDefault="0053534F" w:rsidP="003C43C9">
            <w:pPr>
              <w:jc w:val="center"/>
              <w:rPr>
                <w:b/>
                <w:lang w:val="sr-Cyrl-BA"/>
              </w:rPr>
            </w:pPr>
          </w:p>
        </w:tc>
        <w:tc>
          <w:tcPr>
            <w:tcW w:w="675" w:type="dxa"/>
            <w:gridSpan w:val="2"/>
            <w:vMerge/>
            <w:shd w:val="clear" w:color="auto" w:fill="FFFFFF"/>
          </w:tcPr>
          <w:p w:rsidR="0053534F" w:rsidRPr="0001618B" w:rsidRDefault="0053534F" w:rsidP="003C43C9">
            <w:pPr>
              <w:jc w:val="center"/>
              <w:rPr>
                <w:b/>
                <w:lang w:val="sr-Cyrl-BA"/>
              </w:rPr>
            </w:pPr>
          </w:p>
        </w:tc>
        <w:tc>
          <w:tcPr>
            <w:tcW w:w="676" w:type="dxa"/>
            <w:vMerge/>
            <w:shd w:val="clear" w:color="auto" w:fill="FFFFFF"/>
          </w:tcPr>
          <w:p w:rsidR="0053534F" w:rsidRPr="0001618B" w:rsidRDefault="0053534F" w:rsidP="003C43C9">
            <w:pPr>
              <w:jc w:val="center"/>
              <w:rPr>
                <w:b/>
                <w:lang w:val="sr-Cyrl-BA"/>
              </w:rPr>
            </w:pPr>
          </w:p>
        </w:tc>
        <w:tc>
          <w:tcPr>
            <w:tcW w:w="1182" w:type="dxa"/>
            <w:gridSpan w:val="2"/>
            <w:vMerge/>
            <w:shd w:val="clear" w:color="auto" w:fill="FFFFFF"/>
          </w:tcPr>
          <w:p w:rsidR="0053534F" w:rsidRPr="0001618B" w:rsidRDefault="0053534F" w:rsidP="003C43C9">
            <w:pPr>
              <w:jc w:val="center"/>
              <w:rPr>
                <w:b/>
                <w:lang w:val="sr-Cyrl-BA"/>
              </w:rPr>
            </w:pPr>
          </w:p>
        </w:tc>
      </w:tr>
      <w:tr w:rsidR="0053534F" w:rsidRPr="0001618B" w:rsidTr="003C43C9">
        <w:trPr>
          <w:trHeight w:val="233"/>
          <w:tblHeader/>
          <w:tblCellSpacing w:w="15" w:type="dxa"/>
        </w:trPr>
        <w:tc>
          <w:tcPr>
            <w:tcW w:w="9236" w:type="dxa"/>
            <w:gridSpan w:val="16"/>
            <w:shd w:val="clear" w:color="auto" w:fill="FFFFFF"/>
          </w:tcPr>
          <w:p w:rsidR="0053534F" w:rsidRPr="0001618B" w:rsidRDefault="0053534F" w:rsidP="005A3051">
            <w:pPr>
              <w:rPr>
                <w:b/>
                <w:lang w:val="sr-Cyrl-RS"/>
              </w:rPr>
            </w:pPr>
            <w:r w:rsidRPr="0001618B">
              <w:rPr>
                <w:b/>
                <w:lang w:val="sr-Cyrl-BA"/>
              </w:rPr>
              <w:t>Школска година у</w:t>
            </w:r>
            <w:r w:rsidR="000A0DAA" w:rsidRPr="0001618B">
              <w:rPr>
                <w:b/>
                <w:lang w:val="sr-Cyrl-BA"/>
              </w:rPr>
              <w:t xml:space="preserve"> којој се предмет реализује: 2020</w:t>
            </w:r>
            <w:r w:rsidRPr="0001618B">
              <w:rPr>
                <w:b/>
                <w:lang w:val="sr-Cyrl-BA"/>
              </w:rPr>
              <w:t>/20</w:t>
            </w:r>
            <w:r w:rsidR="000A0DAA" w:rsidRPr="0001618B">
              <w:rPr>
                <w:b/>
                <w:lang w:val="sr-Cyrl-RS"/>
              </w:rPr>
              <w:t>21</w:t>
            </w:r>
          </w:p>
        </w:tc>
      </w:tr>
      <w:tr w:rsidR="0053534F" w:rsidRPr="0001618B" w:rsidTr="003C43C9">
        <w:trPr>
          <w:trHeight w:val="233"/>
          <w:tblHeader/>
          <w:tblCellSpacing w:w="15" w:type="dxa"/>
        </w:trPr>
        <w:tc>
          <w:tcPr>
            <w:tcW w:w="9236" w:type="dxa"/>
            <w:gridSpan w:val="16"/>
            <w:shd w:val="clear" w:color="auto" w:fill="FFFFFF"/>
          </w:tcPr>
          <w:p w:rsidR="0053534F" w:rsidRPr="0001618B" w:rsidRDefault="0053534F" w:rsidP="003C43C9">
            <w:pPr>
              <w:rPr>
                <w:sz w:val="20"/>
                <w:szCs w:val="20"/>
              </w:rPr>
            </w:pPr>
            <w:r w:rsidRPr="0001618B">
              <w:rPr>
                <w:b/>
                <w:sz w:val="20"/>
                <w:szCs w:val="20"/>
                <w:lang w:val="sr-Cyrl-BA"/>
              </w:rPr>
              <w:t>Врста и ниво студија, студијски програми:</w:t>
            </w:r>
            <w:r w:rsidRPr="0001618B">
              <w:rPr>
                <w:sz w:val="20"/>
                <w:szCs w:val="20"/>
                <w:lang w:val="sr-Cyrl-BA"/>
              </w:rPr>
              <w:t xml:space="preserve"> </w:t>
            </w:r>
            <w:proofErr w:type="spellStart"/>
            <w:r w:rsidRPr="0001618B">
              <w:rPr>
                <w:sz w:val="20"/>
                <w:szCs w:val="20"/>
              </w:rPr>
              <w:t>Akaдемске</w:t>
            </w:r>
            <w:proofErr w:type="spellEnd"/>
            <w:r w:rsidRPr="0001618B">
              <w:rPr>
                <w:sz w:val="20"/>
                <w:szCs w:val="20"/>
              </w:rPr>
              <w:t xml:space="preserve"> </w:t>
            </w:r>
            <w:proofErr w:type="spellStart"/>
            <w:r w:rsidRPr="0001618B">
              <w:rPr>
                <w:sz w:val="20"/>
                <w:szCs w:val="20"/>
              </w:rPr>
              <w:t>студије</w:t>
            </w:r>
            <w:proofErr w:type="spellEnd"/>
            <w:r w:rsidRPr="0001618B">
              <w:rPr>
                <w:sz w:val="20"/>
                <w:szCs w:val="20"/>
              </w:rPr>
              <w:t xml:space="preserve"> </w:t>
            </w:r>
            <w:r w:rsidRPr="0001618B">
              <w:rPr>
                <w:sz w:val="20"/>
                <w:szCs w:val="20"/>
                <w:lang w:val="bs-Latn-BA"/>
              </w:rPr>
              <w:t>С</w:t>
            </w:r>
            <w:proofErr w:type="spellStart"/>
            <w:r w:rsidRPr="0001618B">
              <w:rPr>
                <w:sz w:val="20"/>
                <w:szCs w:val="20"/>
              </w:rPr>
              <w:t>томатологије</w:t>
            </w:r>
            <w:proofErr w:type="spellEnd"/>
            <w:r w:rsidRPr="0001618B">
              <w:rPr>
                <w:sz w:val="20"/>
                <w:szCs w:val="20"/>
              </w:rPr>
              <w:t xml:space="preserve">. </w:t>
            </w:r>
            <w:proofErr w:type="spellStart"/>
            <w:r w:rsidRPr="0001618B">
              <w:rPr>
                <w:sz w:val="20"/>
                <w:szCs w:val="20"/>
              </w:rPr>
              <w:t>Студије</w:t>
            </w:r>
            <w:proofErr w:type="spellEnd"/>
            <w:r w:rsidRPr="0001618B">
              <w:rPr>
                <w:sz w:val="20"/>
                <w:szCs w:val="20"/>
              </w:rPr>
              <w:t xml:space="preserve"> </w:t>
            </w:r>
            <w:proofErr w:type="spellStart"/>
            <w:r w:rsidRPr="0001618B">
              <w:rPr>
                <w:sz w:val="20"/>
                <w:szCs w:val="20"/>
              </w:rPr>
              <w:t>трају</w:t>
            </w:r>
            <w:proofErr w:type="spellEnd"/>
            <w:r w:rsidRPr="0001618B">
              <w:rPr>
                <w:sz w:val="20"/>
                <w:szCs w:val="20"/>
              </w:rPr>
              <w:t xml:space="preserve"> 12 </w:t>
            </w:r>
            <w:proofErr w:type="spellStart"/>
            <w:r w:rsidRPr="0001618B">
              <w:rPr>
                <w:sz w:val="20"/>
                <w:szCs w:val="20"/>
              </w:rPr>
              <w:t>семестара</w:t>
            </w:r>
            <w:proofErr w:type="spellEnd"/>
            <w:r w:rsidRPr="0001618B">
              <w:rPr>
                <w:sz w:val="20"/>
                <w:szCs w:val="20"/>
              </w:rPr>
              <w:t xml:space="preserve">, </w:t>
            </w:r>
            <w:proofErr w:type="spellStart"/>
            <w:r w:rsidRPr="0001618B">
              <w:rPr>
                <w:sz w:val="20"/>
                <w:szCs w:val="20"/>
              </w:rPr>
              <w:t>укупно</w:t>
            </w:r>
            <w:proofErr w:type="spellEnd"/>
            <w:r w:rsidRPr="0001618B">
              <w:rPr>
                <w:sz w:val="20"/>
                <w:szCs w:val="20"/>
              </w:rPr>
              <w:t xml:space="preserve"> </w:t>
            </w:r>
            <w:proofErr w:type="spellStart"/>
            <w:r w:rsidRPr="0001618B">
              <w:rPr>
                <w:sz w:val="20"/>
                <w:szCs w:val="20"/>
              </w:rPr>
              <w:t>има</w:t>
            </w:r>
            <w:proofErr w:type="spellEnd"/>
            <w:r w:rsidRPr="0001618B">
              <w:rPr>
                <w:sz w:val="20"/>
                <w:szCs w:val="20"/>
              </w:rPr>
              <w:t xml:space="preserve"> 360 ЕСПБ.</w:t>
            </w:r>
          </w:p>
        </w:tc>
      </w:tr>
      <w:tr w:rsidR="0053534F" w:rsidRPr="0001618B" w:rsidTr="003C43C9">
        <w:trPr>
          <w:trHeight w:val="233"/>
          <w:tblHeader/>
          <w:tblCellSpacing w:w="15" w:type="dxa"/>
        </w:trPr>
        <w:tc>
          <w:tcPr>
            <w:tcW w:w="9236" w:type="dxa"/>
            <w:gridSpan w:val="16"/>
            <w:shd w:val="clear" w:color="auto" w:fill="FFFFFF"/>
          </w:tcPr>
          <w:p w:rsidR="0053534F" w:rsidRPr="0001618B" w:rsidRDefault="0053534F" w:rsidP="003C43C9">
            <w:pPr>
              <w:rPr>
                <w:sz w:val="20"/>
                <w:szCs w:val="20"/>
              </w:rPr>
            </w:pPr>
            <w:r w:rsidRPr="0001618B">
              <w:rPr>
                <w:b/>
                <w:sz w:val="20"/>
                <w:szCs w:val="20"/>
                <w:lang w:val="ru-RU"/>
              </w:rPr>
              <w:t>Условљеност другим предметима</w:t>
            </w:r>
            <w:r w:rsidRPr="0001618B">
              <w:rPr>
                <w:sz w:val="20"/>
                <w:szCs w:val="20"/>
                <w:lang w:val="ru-RU"/>
              </w:rPr>
              <w:t>:Сви положени испити из IV године</w:t>
            </w:r>
          </w:p>
        </w:tc>
      </w:tr>
      <w:tr w:rsidR="0053534F" w:rsidRPr="0001618B" w:rsidTr="003C43C9">
        <w:trPr>
          <w:trHeight w:val="233"/>
          <w:tblHeader/>
          <w:tblCellSpacing w:w="15" w:type="dxa"/>
        </w:trPr>
        <w:tc>
          <w:tcPr>
            <w:tcW w:w="9236" w:type="dxa"/>
            <w:gridSpan w:val="16"/>
            <w:shd w:val="clear" w:color="auto" w:fill="FFFFFF"/>
          </w:tcPr>
          <w:p w:rsidR="0053534F" w:rsidRPr="0001618B" w:rsidRDefault="0053534F" w:rsidP="003C43C9">
            <w:pPr>
              <w:pStyle w:val="BodyText"/>
              <w:rPr>
                <w:rFonts w:ascii="Times New Roman" w:hAnsi="Times New Roman"/>
                <w:sz w:val="20"/>
                <w:szCs w:val="20"/>
                <w:lang w:val="sr-Cyrl-BA"/>
              </w:rPr>
            </w:pPr>
            <w:r w:rsidRPr="0001618B">
              <w:rPr>
                <w:rFonts w:ascii="Times New Roman" w:hAnsi="Times New Roman"/>
                <w:sz w:val="20"/>
                <w:szCs w:val="20"/>
                <w:lang w:val="ru-RU"/>
              </w:rPr>
              <w:t>Циљеви изучавања предмета:</w:t>
            </w:r>
            <w:r w:rsidRPr="0001618B">
              <w:rPr>
                <w:rFonts w:ascii="Times New Roman" w:hAnsi="Times New Roman"/>
                <w:sz w:val="20"/>
                <w:szCs w:val="20"/>
                <w:lang w:val="en-US"/>
              </w:rPr>
              <w:t xml:space="preserve"> </w:t>
            </w:r>
            <w:r w:rsidRPr="0001618B">
              <w:rPr>
                <w:rFonts w:ascii="Times New Roman" w:hAnsi="Times New Roman"/>
                <w:sz w:val="20"/>
                <w:szCs w:val="20"/>
                <w:lang w:val="sr-Cyrl-BA"/>
              </w:rPr>
              <w:t>Након</w:t>
            </w:r>
            <w:r w:rsidRPr="0001618B">
              <w:rPr>
                <w:rFonts w:ascii="Times New Roman" w:hAnsi="Times New Roman"/>
                <w:sz w:val="20"/>
                <w:szCs w:val="20"/>
              </w:rPr>
              <w:t xml:space="preserve"> </w:t>
            </w:r>
            <w:proofErr w:type="spellStart"/>
            <w:r w:rsidRPr="0001618B">
              <w:rPr>
                <w:rFonts w:ascii="Times New Roman" w:hAnsi="Times New Roman"/>
                <w:sz w:val="20"/>
                <w:szCs w:val="20"/>
              </w:rPr>
              <w:t>одслушане</w:t>
            </w:r>
            <w:proofErr w:type="spellEnd"/>
            <w:r w:rsidRPr="0001618B">
              <w:rPr>
                <w:rFonts w:ascii="Times New Roman" w:hAnsi="Times New Roman"/>
                <w:sz w:val="20"/>
                <w:szCs w:val="20"/>
              </w:rPr>
              <w:t xml:space="preserve"> </w:t>
            </w:r>
            <w:proofErr w:type="spellStart"/>
            <w:r w:rsidRPr="0001618B">
              <w:rPr>
                <w:rFonts w:ascii="Times New Roman" w:hAnsi="Times New Roman"/>
                <w:sz w:val="20"/>
                <w:szCs w:val="20"/>
              </w:rPr>
              <w:t>наставе</w:t>
            </w:r>
            <w:proofErr w:type="spellEnd"/>
            <w:r w:rsidRPr="0001618B">
              <w:rPr>
                <w:rFonts w:ascii="Times New Roman" w:hAnsi="Times New Roman"/>
                <w:sz w:val="20"/>
                <w:szCs w:val="20"/>
              </w:rPr>
              <w:t xml:space="preserve"> и </w:t>
            </w:r>
            <w:proofErr w:type="spellStart"/>
            <w:r w:rsidRPr="0001618B">
              <w:rPr>
                <w:rFonts w:ascii="Times New Roman" w:hAnsi="Times New Roman"/>
                <w:sz w:val="20"/>
                <w:szCs w:val="20"/>
              </w:rPr>
              <w:t>положеног</w:t>
            </w:r>
            <w:proofErr w:type="spellEnd"/>
            <w:r w:rsidRPr="0001618B">
              <w:rPr>
                <w:rFonts w:ascii="Times New Roman" w:hAnsi="Times New Roman"/>
                <w:sz w:val="20"/>
                <w:szCs w:val="20"/>
              </w:rPr>
              <w:t xml:space="preserve"> </w:t>
            </w:r>
            <w:proofErr w:type="spellStart"/>
            <w:r w:rsidRPr="0001618B">
              <w:rPr>
                <w:rFonts w:ascii="Times New Roman" w:hAnsi="Times New Roman"/>
                <w:sz w:val="20"/>
                <w:szCs w:val="20"/>
              </w:rPr>
              <w:t>испита</w:t>
            </w:r>
            <w:proofErr w:type="spellEnd"/>
            <w:r w:rsidRPr="0001618B">
              <w:rPr>
                <w:rFonts w:ascii="Times New Roman" w:hAnsi="Times New Roman"/>
                <w:sz w:val="20"/>
                <w:szCs w:val="20"/>
              </w:rPr>
              <w:t xml:space="preserve">, </w:t>
            </w:r>
            <w:proofErr w:type="spellStart"/>
            <w:r w:rsidRPr="0001618B">
              <w:rPr>
                <w:rFonts w:ascii="Times New Roman" w:hAnsi="Times New Roman"/>
                <w:sz w:val="20"/>
                <w:szCs w:val="20"/>
              </w:rPr>
              <w:t>студент</w:t>
            </w:r>
            <w:proofErr w:type="spellEnd"/>
            <w:r w:rsidRPr="0001618B">
              <w:rPr>
                <w:rFonts w:ascii="Times New Roman" w:hAnsi="Times New Roman"/>
                <w:sz w:val="20"/>
                <w:szCs w:val="20"/>
              </w:rPr>
              <w:t xml:space="preserve"> </w:t>
            </w:r>
            <w:proofErr w:type="spellStart"/>
            <w:r w:rsidRPr="0001618B">
              <w:rPr>
                <w:rFonts w:ascii="Times New Roman" w:hAnsi="Times New Roman"/>
                <w:sz w:val="20"/>
                <w:szCs w:val="20"/>
              </w:rPr>
              <w:t>би</w:t>
            </w:r>
            <w:proofErr w:type="spellEnd"/>
            <w:r w:rsidRPr="0001618B">
              <w:rPr>
                <w:rFonts w:ascii="Times New Roman" w:hAnsi="Times New Roman"/>
                <w:sz w:val="20"/>
                <w:szCs w:val="20"/>
              </w:rPr>
              <w:t xml:space="preserve"> </w:t>
            </w:r>
            <w:proofErr w:type="spellStart"/>
            <w:r w:rsidRPr="0001618B">
              <w:rPr>
                <w:rFonts w:ascii="Times New Roman" w:hAnsi="Times New Roman"/>
                <w:sz w:val="20"/>
                <w:szCs w:val="20"/>
              </w:rPr>
              <w:t>требао</w:t>
            </w:r>
            <w:proofErr w:type="spellEnd"/>
            <w:r w:rsidRPr="0001618B">
              <w:rPr>
                <w:rFonts w:ascii="Times New Roman" w:hAnsi="Times New Roman"/>
                <w:sz w:val="20"/>
                <w:szCs w:val="20"/>
              </w:rPr>
              <w:t xml:space="preserve"> </w:t>
            </w:r>
            <w:proofErr w:type="spellStart"/>
            <w:r w:rsidRPr="0001618B">
              <w:rPr>
                <w:rFonts w:ascii="Times New Roman" w:hAnsi="Times New Roman"/>
                <w:sz w:val="20"/>
                <w:szCs w:val="20"/>
              </w:rPr>
              <w:t>да</w:t>
            </w:r>
            <w:proofErr w:type="spellEnd"/>
            <w:r w:rsidRPr="0001618B">
              <w:rPr>
                <w:rFonts w:ascii="Times New Roman" w:hAnsi="Times New Roman"/>
                <w:sz w:val="20"/>
                <w:szCs w:val="20"/>
              </w:rPr>
              <w:t>:</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Упозна</w:t>
            </w:r>
            <w:r w:rsidR="0053534F" w:rsidRPr="0001618B">
              <w:rPr>
                <w:rFonts w:ascii="Times New Roman" w:hAnsi="Times New Roman"/>
                <w:sz w:val="20"/>
                <w:szCs w:val="20"/>
                <w:lang w:val="sr-Cyrl-BA"/>
              </w:rPr>
              <w:t xml:space="preserve"> специфичности рада с дјецом</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млијечну и сталну дентицију</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специфичности каријеса различитих дентиција</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психолошке типове дјеце</w:t>
            </w:r>
          </w:p>
          <w:p w:rsidR="0053534F" w:rsidRPr="0001618B" w:rsidRDefault="0053534F"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Влада специфичностима препарације кавитета на млијечним и сталним зубима</w:t>
            </w:r>
          </w:p>
          <w:p w:rsidR="0053534F" w:rsidRPr="0001618B" w:rsidRDefault="0053534F"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Влада техникама рада са дјецом</w:t>
            </w:r>
          </w:p>
          <w:p w:rsidR="0053534F" w:rsidRPr="0001618B" w:rsidRDefault="0053534F"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Влада контролом бола</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стоматолошке материјале који се примјењују у дјечијој стоматологији</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специфичности лијечења канала коријена</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основе оралнохируршких интервенција у дијечијем узрасту</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основне принципе у лијечењз повреда зуба</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принципе лијечења компликација каријеса на млијечним и сталним зубима</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принципе лијечења дентогених инфекција у дјеце</w:t>
            </w:r>
          </w:p>
          <w:p w:rsidR="0053534F" w:rsidRPr="0001618B" w:rsidRDefault="0053534F"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Дијагностикује и лијечи пародонтална овољења</w:t>
            </w:r>
          </w:p>
          <w:p w:rsidR="0053534F" w:rsidRPr="0001618B" w:rsidRDefault="0053534F"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Дијагностикује и лијечи вирусна, бактеријска и друга обољења у устима дјеце</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принципе збрињавања ургентних стања</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принципе протезирања у дјечијој стоматологији</w:t>
            </w:r>
          </w:p>
          <w:p w:rsidR="0053534F" w:rsidRPr="0001618B" w:rsidRDefault="00DF734E" w:rsidP="0053534F">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 xml:space="preserve">Упозна </w:t>
            </w:r>
            <w:r w:rsidR="0053534F" w:rsidRPr="0001618B">
              <w:rPr>
                <w:rFonts w:ascii="Times New Roman" w:hAnsi="Times New Roman"/>
                <w:sz w:val="20"/>
                <w:szCs w:val="20"/>
                <w:lang w:val="sr-Cyrl-BA"/>
              </w:rPr>
              <w:t xml:space="preserve"> принципе збрињавања дјеце ометене у психофизичком развоју</w:t>
            </w:r>
          </w:p>
          <w:p w:rsidR="0053534F" w:rsidRPr="0001618B" w:rsidRDefault="0053534F" w:rsidP="003C43C9">
            <w:pPr>
              <w:pStyle w:val="BodyText"/>
              <w:rPr>
                <w:rFonts w:ascii="Times New Roman" w:hAnsi="Times New Roman"/>
                <w:b/>
                <w:sz w:val="20"/>
                <w:szCs w:val="20"/>
                <w:lang w:val="sr-Cyrl-BA"/>
              </w:rPr>
            </w:pPr>
          </w:p>
          <w:p w:rsidR="0053534F" w:rsidRPr="0001618B" w:rsidRDefault="0053534F" w:rsidP="003C43C9">
            <w:pPr>
              <w:pStyle w:val="BodyText"/>
              <w:rPr>
                <w:rFonts w:ascii="Times New Roman" w:hAnsi="Times New Roman"/>
                <w:bCs/>
                <w:sz w:val="20"/>
                <w:szCs w:val="20"/>
                <w:lang w:val="sr-Cyrl-BA"/>
              </w:rPr>
            </w:pPr>
            <w:r w:rsidRPr="0001618B">
              <w:rPr>
                <w:rFonts w:ascii="Times New Roman" w:hAnsi="Times New Roman"/>
                <w:sz w:val="20"/>
                <w:szCs w:val="20"/>
                <w:lang w:val="sr-Cyrl-BA"/>
              </w:rPr>
              <w:t xml:space="preserve"> </w:t>
            </w:r>
          </w:p>
        </w:tc>
      </w:tr>
      <w:tr w:rsidR="0053534F" w:rsidRPr="0001618B" w:rsidTr="003C43C9">
        <w:trPr>
          <w:trHeight w:val="233"/>
          <w:tblHeader/>
          <w:tblCellSpacing w:w="15" w:type="dxa"/>
        </w:trPr>
        <w:tc>
          <w:tcPr>
            <w:tcW w:w="9236" w:type="dxa"/>
            <w:gridSpan w:val="16"/>
            <w:shd w:val="clear" w:color="auto" w:fill="FFFFFF"/>
          </w:tcPr>
          <w:p w:rsidR="0053534F" w:rsidRPr="0001618B" w:rsidRDefault="0053534F" w:rsidP="00DA474B">
            <w:pPr>
              <w:rPr>
                <w:i/>
                <w:sz w:val="20"/>
                <w:szCs w:val="20"/>
              </w:rPr>
            </w:pPr>
            <w:r w:rsidRPr="0001618B">
              <w:rPr>
                <w:b/>
                <w:sz w:val="20"/>
                <w:szCs w:val="20"/>
                <w:lang w:val="ru-RU"/>
              </w:rPr>
              <w:t xml:space="preserve">Име и презиме наставника и сарадника: </w:t>
            </w:r>
            <w:r w:rsidR="00DA474B" w:rsidRPr="0001618B">
              <w:rPr>
                <w:b/>
                <w:sz w:val="20"/>
                <w:szCs w:val="20"/>
                <w:lang w:val="bs-Cyrl-BA"/>
              </w:rPr>
              <w:t>Проф</w:t>
            </w:r>
            <w:r w:rsidR="00DF734E" w:rsidRPr="0001618B">
              <w:rPr>
                <w:b/>
                <w:sz w:val="20"/>
                <w:szCs w:val="20"/>
                <w:lang w:val="bs-Latn-BA"/>
              </w:rPr>
              <w:t>.</w:t>
            </w:r>
            <w:r w:rsidR="00DF734E" w:rsidRPr="0001618B">
              <w:rPr>
                <w:b/>
                <w:sz w:val="20"/>
                <w:szCs w:val="20"/>
              </w:rPr>
              <w:t xml:space="preserve"> </w:t>
            </w:r>
            <w:proofErr w:type="spellStart"/>
            <w:proofErr w:type="gramStart"/>
            <w:r w:rsidR="00DF734E" w:rsidRPr="0001618B">
              <w:rPr>
                <w:b/>
                <w:sz w:val="20"/>
                <w:szCs w:val="20"/>
              </w:rPr>
              <w:t>др</w:t>
            </w:r>
            <w:proofErr w:type="spellEnd"/>
            <w:proofErr w:type="gramEnd"/>
            <w:r w:rsidR="00DF734E" w:rsidRPr="0001618B">
              <w:rPr>
                <w:b/>
                <w:sz w:val="20"/>
                <w:szCs w:val="20"/>
              </w:rPr>
              <w:t xml:space="preserve"> </w:t>
            </w:r>
            <w:r w:rsidR="00DF734E" w:rsidRPr="0001618B">
              <w:rPr>
                <w:b/>
                <w:sz w:val="20"/>
                <w:szCs w:val="20"/>
                <w:lang w:val="sr-Cyrl-BA"/>
              </w:rPr>
              <w:t xml:space="preserve">Драган </w:t>
            </w:r>
            <w:r w:rsidR="00DF734E" w:rsidRPr="0001618B">
              <w:rPr>
                <w:b/>
                <w:sz w:val="20"/>
                <w:szCs w:val="20"/>
              </w:rPr>
              <w:t xml:space="preserve"> </w:t>
            </w:r>
            <w:proofErr w:type="spellStart"/>
            <w:r w:rsidR="00DF734E" w:rsidRPr="0001618B">
              <w:rPr>
                <w:b/>
                <w:sz w:val="20"/>
                <w:szCs w:val="20"/>
              </w:rPr>
              <w:t>Ивановић</w:t>
            </w:r>
            <w:proofErr w:type="spellEnd"/>
            <w:r w:rsidR="00DF734E" w:rsidRPr="0001618B">
              <w:rPr>
                <w:b/>
                <w:sz w:val="20"/>
                <w:szCs w:val="20"/>
              </w:rPr>
              <w:t>,</w:t>
            </w:r>
            <w:r w:rsidR="00DF734E" w:rsidRPr="0001618B">
              <w:rPr>
                <w:b/>
                <w:sz w:val="20"/>
                <w:szCs w:val="20"/>
                <w:lang w:val="sr-Cyrl-BA"/>
              </w:rPr>
              <w:t xml:space="preserve"> </w:t>
            </w:r>
            <w:r w:rsidR="00DF734E" w:rsidRPr="0001618B">
              <w:rPr>
                <w:b/>
                <w:sz w:val="20"/>
                <w:szCs w:val="20"/>
                <w:lang w:val="sr-Latn-CS"/>
              </w:rPr>
              <w:t>Доц</w:t>
            </w:r>
            <w:r w:rsidR="00DF734E" w:rsidRPr="0001618B">
              <w:rPr>
                <w:b/>
                <w:sz w:val="20"/>
                <w:szCs w:val="20"/>
                <w:lang w:val="sr-Cyrl-BA"/>
              </w:rPr>
              <w:t>.  др Свјетлана  Јанковић, Доц.др  Бојана  Давидовић</w:t>
            </w:r>
          </w:p>
        </w:tc>
      </w:tr>
      <w:tr w:rsidR="0053534F" w:rsidRPr="0001618B" w:rsidTr="003C43C9">
        <w:trPr>
          <w:trHeight w:val="233"/>
          <w:tblHeader/>
          <w:tblCellSpacing w:w="15" w:type="dxa"/>
        </w:trPr>
        <w:tc>
          <w:tcPr>
            <w:tcW w:w="9236" w:type="dxa"/>
            <w:gridSpan w:val="16"/>
            <w:shd w:val="clear" w:color="auto" w:fill="FFFFFF"/>
          </w:tcPr>
          <w:p w:rsidR="0053534F" w:rsidRPr="0001618B" w:rsidRDefault="0053534F" w:rsidP="003C43C9">
            <w:pPr>
              <w:rPr>
                <w:sz w:val="20"/>
                <w:szCs w:val="20"/>
              </w:rPr>
            </w:pPr>
            <w:r w:rsidRPr="0001618B">
              <w:rPr>
                <w:b/>
                <w:sz w:val="20"/>
                <w:szCs w:val="20"/>
                <w:lang w:val="ru-RU"/>
              </w:rPr>
              <w:t>Методе наставе и савладавања градива</w:t>
            </w:r>
            <w:r w:rsidRPr="0001618B">
              <w:rPr>
                <w:sz w:val="20"/>
                <w:szCs w:val="20"/>
                <w:lang w:val="ru-RU"/>
              </w:rPr>
              <w:t xml:space="preserve">: </w:t>
            </w:r>
            <w:r w:rsidRPr="0001618B">
              <w:rPr>
                <w:i/>
                <w:sz w:val="20"/>
                <w:szCs w:val="20"/>
                <w:lang w:val="sr-Cyrl-CS"/>
              </w:rPr>
              <w:t xml:space="preserve"> </w:t>
            </w:r>
            <w:r w:rsidRPr="0001618B">
              <w:rPr>
                <w:sz w:val="20"/>
                <w:szCs w:val="20"/>
              </w:rPr>
              <w:t xml:space="preserve"> </w:t>
            </w:r>
            <w:proofErr w:type="spellStart"/>
            <w:r w:rsidRPr="0001618B">
              <w:rPr>
                <w:sz w:val="20"/>
                <w:szCs w:val="20"/>
              </w:rPr>
              <w:t>Предаванја</w:t>
            </w:r>
            <w:proofErr w:type="spellEnd"/>
            <w:r w:rsidRPr="0001618B">
              <w:rPr>
                <w:sz w:val="20"/>
                <w:szCs w:val="20"/>
              </w:rPr>
              <w:t xml:space="preserve">, </w:t>
            </w:r>
            <w:proofErr w:type="spellStart"/>
            <w:r w:rsidRPr="0001618B">
              <w:rPr>
                <w:sz w:val="20"/>
                <w:szCs w:val="20"/>
              </w:rPr>
              <w:t>вјежбе</w:t>
            </w:r>
            <w:proofErr w:type="spellEnd"/>
            <w:r w:rsidRPr="0001618B">
              <w:rPr>
                <w:sz w:val="20"/>
                <w:szCs w:val="20"/>
              </w:rPr>
              <w:t xml:space="preserve">, </w:t>
            </w:r>
            <w:proofErr w:type="spellStart"/>
            <w:r w:rsidRPr="0001618B">
              <w:rPr>
                <w:sz w:val="20"/>
                <w:szCs w:val="20"/>
              </w:rPr>
              <w:t>семинари</w:t>
            </w:r>
            <w:proofErr w:type="spellEnd"/>
            <w:r w:rsidRPr="0001618B">
              <w:rPr>
                <w:sz w:val="20"/>
                <w:szCs w:val="20"/>
              </w:rPr>
              <w:t xml:space="preserve">, </w:t>
            </w:r>
            <w:proofErr w:type="spellStart"/>
            <w:r w:rsidRPr="0001618B">
              <w:rPr>
                <w:sz w:val="20"/>
                <w:szCs w:val="20"/>
              </w:rPr>
              <w:t>колоквији</w:t>
            </w:r>
            <w:proofErr w:type="spellEnd"/>
            <w:r w:rsidRPr="0001618B">
              <w:rPr>
                <w:sz w:val="20"/>
                <w:szCs w:val="20"/>
              </w:rPr>
              <w:t xml:space="preserve"> и </w:t>
            </w:r>
            <w:proofErr w:type="spellStart"/>
            <w:r w:rsidRPr="0001618B">
              <w:rPr>
                <w:sz w:val="20"/>
                <w:szCs w:val="20"/>
              </w:rPr>
              <w:t>концултације</w:t>
            </w:r>
            <w:proofErr w:type="spellEnd"/>
            <w:r w:rsidRPr="0001618B">
              <w:rPr>
                <w:sz w:val="20"/>
                <w:szCs w:val="20"/>
              </w:rPr>
              <w:t>.</w:t>
            </w:r>
            <w:r w:rsidRPr="0001618B">
              <w:rPr>
                <w:i/>
                <w:sz w:val="20"/>
                <w:szCs w:val="20"/>
                <w:lang w:val="sr-Cyrl-BA"/>
              </w:rPr>
              <w:t xml:space="preserve"> </w:t>
            </w:r>
          </w:p>
        </w:tc>
      </w:tr>
      <w:tr w:rsidR="0053534F" w:rsidRPr="0001618B" w:rsidTr="003C43C9">
        <w:trPr>
          <w:trHeight w:val="233"/>
          <w:tblHeader/>
          <w:tblCellSpacing w:w="15" w:type="dxa"/>
        </w:trPr>
        <w:tc>
          <w:tcPr>
            <w:tcW w:w="8370" w:type="dxa"/>
            <w:gridSpan w:val="15"/>
            <w:shd w:val="clear" w:color="auto" w:fill="FFFFFF"/>
            <w:vAlign w:val="center"/>
          </w:tcPr>
          <w:p w:rsidR="0053534F" w:rsidRPr="0001618B" w:rsidRDefault="0053534F" w:rsidP="003C43C9">
            <w:pPr>
              <w:rPr>
                <w:b/>
                <w:sz w:val="20"/>
                <w:szCs w:val="20"/>
                <w:lang w:val="sr-Cyrl-BA"/>
              </w:rPr>
            </w:pPr>
            <w:r w:rsidRPr="0001618B">
              <w:rPr>
                <w:b/>
                <w:sz w:val="20"/>
                <w:szCs w:val="20"/>
                <w:lang w:val="sr-Cyrl-BA"/>
              </w:rPr>
              <w:t>Садржај предмет</w:t>
            </w:r>
            <w:bookmarkStart w:id="0" w:name="_GoBack"/>
            <w:bookmarkEnd w:id="0"/>
            <w:r w:rsidRPr="0001618B">
              <w:rPr>
                <w:b/>
                <w:sz w:val="20"/>
                <w:szCs w:val="20"/>
                <w:lang w:val="sr-Cyrl-BA"/>
              </w:rPr>
              <w:t>а по седмицама:</w:t>
            </w:r>
          </w:p>
        </w:tc>
        <w:tc>
          <w:tcPr>
            <w:tcW w:w="836" w:type="dxa"/>
            <w:shd w:val="clear" w:color="auto" w:fill="FFFFFF"/>
            <w:vAlign w:val="center"/>
          </w:tcPr>
          <w:p w:rsidR="0053534F" w:rsidRPr="0001618B" w:rsidRDefault="0053534F" w:rsidP="003C43C9">
            <w:pPr>
              <w:rPr>
                <w:b/>
                <w:sz w:val="20"/>
                <w:szCs w:val="20"/>
              </w:rPr>
            </w:pPr>
            <w:proofErr w:type="spellStart"/>
            <w:r w:rsidRPr="0001618B">
              <w:rPr>
                <w:b/>
                <w:sz w:val="20"/>
                <w:szCs w:val="20"/>
              </w:rPr>
              <w:t>Број</w:t>
            </w:r>
            <w:proofErr w:type="spellEnd"/>
            <w:r w:rsidRPr="0001618B">
              <w:rPr>
                <w:b/>
                <w:sz w:val="20"/>
                <w:szCs w:val="20"/>
              </w:rPr>
              <w:t xml:space="preserve"> </w:t>
            </w:r>
            <w:proofErr w:type="spellStart"/>
            <w:r w:rsidRPr="0001618B">
              <w:rPr>
                <w:b/>
                <w:sz w:val="20"/>
                <w:szCs w:val="20"/>
              </w:rPr>
              <w:t>часова</w:t>
            </w:r>
            <w:proofErr w:type="spellEnd"/>
          </w:p>
        </w:tc>
      </w:tr>
      <w:tr w:rsidR="0053534F" w:rsidRPr="0001618B" w:rsidTr="003C43C9">
        <w:trPr>
          <w:trHeight w:val="180"/>
          <w:tblHeader/>
          <w:tblCellSpacing w:w="15" w:type="dxa"/>
        </w:trPr>
        <w:tc>
          <w:tcPr>
            <w:tcW w:w="508" w:type="dxa"/>
            <w:tcBorders>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w:t>
            </w:r>
          </w:p>
        </w:tc>
        <w:tc>
          <w:tcPr>
            <w:tcW w:w="7832" w:type="dxa"/>
            <w:gridSpan w:val="14"/>
            <w:tcBorders>
              <w:top w:val="nil"/>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Основи дјечије стоматологије. Дјечија стоматологија као грана стоматологије. Основни циљеви дјечије стоматологије. Значај очувања здравља уста и зуба у дјеце. Национална патологија обољења уста и зуба у предшколске и школске дјеце и адолесцената. Понашање дјетета у стоматолошкој ординацији. Подјела дјеце према узрасту, понашању, психолошки типови дјеце.</w:t>
            </w:r>
          </w:p>
        </w:tc>
        <w:tc>
          <w:tcPr>
            <w:tcW w:w="836" w:type="dxa"/>
            <w:tcBorders>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eastAsia="en-US"/>
              </w:rPr>
            </w:pPr>
            <w:r w:rsidRPr="0001618B">
              <w:rPr>
                <w:sz w:val="20"/>
                <w:szCs w:val="20"/>
                <w:lang w:val="sr-Cyrl-BA" w:eastAsia="en-US"/>
              </w:rPr>
              <w:t xml:space="preserve">      </w:t>
            </w:r>
            <w:r w:rsidRPr="0001618B">
              <w:rPr>
                <w:sz w:val="20"/>
                <w:szCs w:val="20"/>
                <w:lang w:eastAsia="en-US"/>
              </w:rPr>
              <w:t>2</w:t>
            </w:r>
          </w:p>
        </w:tc>
      </w:tr>
      <w:tr w:rsidR="0053534F" w:rsidRPr="0001618B" w:rsidTr="003C43C9">
        <w:trPr>
          <w:trHeight w:val="22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p>
        </w:tc>
        <w:tc>
          <w:tcPr>
            <w:tcW w:w="7832" w:type="dxa"/>
            <w:gridSpan w:val="14"/>
            <w:tcBorders>
              <w:top w:val="nil"/>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Стоматолошки рад са дјецом. Прва посјета дјетета стоматологу. Пријем дјеце код стоматолога, став љекара и особља. Сарадња са родитељима, пратиоцима, васпитачима, наставницима и др. Специфичности хендикапиране дјеце, етиологија, ментални хендикеп, медицински хендикеп. Стање оралног здравља код хендикепиране дјеце. Стоматолошка здравствена заштита хендикепиране дјеце: са физичким хендикепом, са хендикепом у комуникацији (говорне мане, глуви, слијепи, са церебралном парализом, аутистична дјеца). Седација и рад у општој анестезији код хендикепиране дјеце.</w:t>
            </w:r>
          </w:p>
        </w:tc>
        <w:tc>
          <w:tcPr>
            <w:tcW w:w="836" w:type="dxa"/>
            <w:tcBorders>
              <w:top w:val="single" w:sz="6" w:space="0" w:color="000000"/>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eastAsia="en-US"/>
              </w:rPr>
            </w:pPr>
            <w:r w:rsidRPr="0001618B">
              <w:rPr>
                <w:sz w:val="20"/>
                <w:szCs w:val="20"/>
                <w:lang w:eastAsia="en-US"/>
              </w:rPr>
              <w:t xml:space="preserve">      2     </w:t>
            </w:r>
          </w:p>
        </w:tc>
      </w:tr>
      <w:tr w:rsidR="0053534F" w:rsidRPr="0001618B" w:rsidTr="003C43C9">
        <w:trPr>
          <w:trHeight w:val="19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lastRenderedPageBreak/>
              <w:t>3.</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Контрола бола при стоматолошким интервенцијама, знашај безболног рада. Перорална седација(анксиолитици), парентерална седација, краткотрајна инхалациона седација, хипноза, општа анестезија. Локална анестезија: површинска и инфилтрациона, индикације и контраиндикације.</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224"/>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4.</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 xml:space="preserve">Планирање стоматолошког рада са дјецом. Предмет и значај планирања. План терапије (лијечење непосредног ургентног стања, систематско лијечење). Планирање и приоритет санације у млијечној, мјешовитој и сталној дентицији. Врсте планова.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16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5.</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Стоматолошки прегледи и документација.Стоматолошки прегледи (систематски, први, контролни, циљани). Општа процијена пацијента 8стас, године, говор). Анамнеза (терапија, тегобе, садашња болест, лична анамнеза, породична анамнеза). Преглед главе и врата (величина и облик главе, кожа и коса, оток и асиметрија лица, ТМЗ, врат). Преглед усне дупље, (задах, усне, букална слузокожа, гингива, језик и подјезични простор, непце, пљувачка зуби). Стоматолошка документација.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en-US" w:eastAsia="en-US"/>
              </w:rPr>
              <w:t xml:space="preserve">      </w:t>
            </w:r>
            <w:r w:rsidRPr="0001618B">
              <w:rPr>
                <w:sz w:val="20"/>
                <w:szCs w:val="20"/>
                <w:lang w:val="sr-Cyrl-BA" w:eastAsia="en-US"/>
              </w:rPr>
              <w:t>1</w:t>
            </w:r>
          </w:p>
        </w:tc>
      </w:tr>
      <w:tr w:rsidR="0053534F" w:rsidRPr="0001618B" w:rsidTr="003C43C9">
        <w:trPr>
          <w:trHeight w:val="25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6.</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Дијагностика оралних болести у дјеце. Дијагностика каријеса и његових комплокација, обољења меких и пародонталних ткива. Дијагностичка средстваи методе.</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eastAsia="en-US"/>
              </w:rPr>
              <w:t xml:space="preserve">      </w:t>
            </w:r>
            <w:r w:rsidRPr="0001618B">
              <w:rPr>
                <w:sz w:val="20"/>
                <w:szCs w:val="20"/>
                <w:lang w:val="sr-Cyrl-BA" w:eastAsia="en-US"/>
              </w:rPr>
              <w:t>2</w:t>
            </w:r>
          </w:p>
        </w:tc>
      </w:tr>
      <w:tr w:rsidR="0053534F" w:rsidRPr="0001618B" w:rsidTr="003C43C9">
        <w:trPr>
          <w:trHeight w:val="18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7.</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Раст и развитак орофацијалног система. Пренатални развитак. Постнатални развитак. Развитак зуба (одонтогенеза), фаза иницијације, пролиферације, хистолошке и морфолошке диференцијације, апозиције, ницања, ресорпције коријенова. Развитак глеђи (амелогенеза), дентина (дентиногенеза), коријена зуба, пулпе и алвеолоарног гребена. Развитак сталних зуба и зубне гредице.</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18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8.</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pStyle w:val="BodyText"/>
              <w:rPr>
                <w:rFonts w:ascii="Times New Roman" w:hAnsi="Times New Roman"/>
                <w:sz w:val="20"/>
                <w:szCs w:val="20"/>
                <w:lang w:val="ru-RU"/>
              </w:rPr>
            </w:pPr>
          </w:p>
          <w:p w:rsidR="0053534F" w:rsidRPr="0001618B" w:rsidRDefault="0053534F" w:rsidP="003C43C9">
            <w:pPr>
              <w:pStyle w:val="BodyText"/>
              <w:rPr>
                <w:rFonts w:ascii="Times New Roman" w:hAnsi="Times New Roman"/>
                <w:sz w:val="20"/>
                <w:szCs w:val="20"/>
                <w:lang w:val="ru-RU"/>
              </w:rPr>
            </w:pPr>
            <w:r w:rsidRPr="0001618B">
              <w:rPr>
                <w:rFonts w:ascii="Times New Roman" w:hAnsi="Times New Roman"/>
                <w:sz w:val="20"/>
                <w:szCs w:val="20"/>
                <w:lang w:val="ru-RU"/>
              </w:rPr>
              <w:t>Ницање зуба. Фазе ницања зуба (прееруптивна, еруптивна, постеруптивна). Механизми ницања. Ресорпција коријенова млијечних зуба. Хронологија развитка и ницања млијечних и сталних зуба.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pStyle w:val="BodyText"/>
              <w:rPr>
                <w:rFonts w:ascii="Times New Roman" w:hAnsi="Times New Roman"/>
                <w:sz w:val="20"/>
                <w:szCs w:val="20"/>
                <w:lang w:val="en-US"/>
              </w:rPr>
            </w:pPr>
            <w:r w:rsidRPr="0001618B">
              <w:rPr>
                <w:rFonts w:ascii="Times New Roman" w:hAnsi="Times New Roman"/>
                <w:sz w:val="20"/>
                <w:szCs w:val="20"/>
                <w:lang w:val="ru-RU"/>
              </w:rPr>
              <w:t xml:space="preserve">      </w:t>
            </w:r>
            <w:r w:rsidRPr="0001618B">
              <w:rPr>
                <w:rFonts w:ascii="Times New Roman" w:hAnsi="Times New Roman"/>
                <w:sz w:val="20"/>
                <w:szCs w:val="20"/>
                <w:lang w:val="en-US"/>
              </w:rPr>
              <w:t>2</w:t>
            </w:r>
          </w:p>
        </w:tc>
      </w:tr>
      <w:tr w:rsidR="0053534F" w:rsidRPr="0001618B" w:rsidTr="003C43C9">
        <w:trPr>
          <w:trHeight w:val="13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9.</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Анатомохистолошке карактеристике зуба (клинички значај). Карактеристике зубних ткива. Глеђ; састав, физичка својства, структура. Дентин: састав, особине, структура. Цемент: особина и улога. Зубна пулпа. Периодонцијум. Морфолошке карактеристике млијечних зуба. Хистолошке карактеристике млијечних зуба.</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15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10.</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Неправилности развитка зуба. Неправилности ницанња зуба. Општи поремећаји при ницању зба. Локални поремећаји при ницању зуба. Закаснило ницање зуба. Поремећаји у току ресорпције коријенова мијечних зуба. Неправилности броја зуба. Неправилности величине, облика, положаја и боје. Неправилности структуре зуба (општи и локални фактори, интоксикације). Неправилности структуре зуба проузроковане наследним факторима (</w:t>
            </w:r>
            <w:r w:rsidRPr="0001618B">
              <w:rPr>
                <w:i/>
                <w:sz w:val="20"/>
                <w:szCs w:val="20"/>
                <w:lang w:val="sr-Latn-CS" w:eastAsia="en-US"/>
              </w:rPr>
              <w:t xml:space="preserve">amelogenesis imperfecta, dentinogenesis imperfecta, dentinska displazija). </w:t>
            </w:r>
            <w:r w:rsidRPr="0001618B">
              <w:rPr>
                <w:sz w:val="20"/>
                <w:szCs w:val="20"/>
                <w:lang w:val="sr-Cyrl-BA" w:eastAsia="en-US"/>
              </w:rPr>
              <w:t>Идиопатске неправилности структуре зуба. Терапија неправилности развитка зуба.</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19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11.</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bs-Cyrl-BA" w:eastAsia="en-US"/>
              </w:rPr>
            </w:pPr>
            <w:r w:rsidRPr="0001618B">
              <w:rPr>
                <w:sz w:val="20"/>
                <w:szCs w:val="20"/>
                <w:lang w:val="bs-Cyrl-BA" w:eastAsia="en-US"/>
              </w:rPr>
              <w:t xml:space="preserve">Болести зуба дјеце и омладине. Каријес млијечних зуба. Терапија. Специфичности каријеса млијечних и сталних зуба у дјеце (грађа, дебљина ткива, хистолошке карактеристике). Каријес глеђи, дентина и цемента. </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en-US" w:eastAsia="en-US"/>
              </w:rPr>
              <w:t xml:space="preserve">      </w:t>
            </w:r>
            <w:r w:rsidRPr="0001618B">
              <w:rPr>
                <w:sz w:val="20"/>
                <w:szCs w:val="20"/>
                <w:lang w:val="sr-Cyrl-BA" w:eastAsia="en-US"/>
              </w:rPr>
              <w:t>1</w:t>
            </w:r>
          </w:p>
        </w:tc>
      </w:tr>
      <w:tr w:rsidR="0053534F" w:rsidRPr="0001618B" w:rsidTr="003C43C9">
        <w:trPr>
          <w:trHeight w:val="18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12.</w:t>
            </w:r>
          </w:p>
        </w:tc>
        <w:tc>
          <w:tcPr>
            <w:tcW w:w="7832" w:type="dxa"/>
            <w:gridSpan w:val="14"/>
            <w:tcBorders>
              <w:top w:val="nil"/>
              <w:left w:val="single" w:sz="4" w:space="0" w:color="auto"/>
              <w:bottom w:val="nil"/>
            </w:tcBorders>
            <w:shd w:val="clear" w:color="auto" w:fill="FFFFFF"/>
          </w:tcPr>
          <w:p w:rsidR="0053534F" w:rsidRPr="0001618B" w:rsidRDefault="0053534F" w:rsidP="003C43C9">
            <w:pPr>
              <w:jc w:val="both"/>
              <w:rPr>
                <w:sz w:val="20"/>
                <w:szCs w:val="20"/>
                <w:lang w:val="sr-Cyrl-BA"/>
              </w:rPr>
            </w:pPr>
            <w:r w:rsidRPr="0001618B">
              <w:rPr>
                <w:sz w:val="20"/>
                <w:szCs w:val="20"/>
                <w:lang w:val="sr-Cyrl-BA"/>
              </w:rPr>
              <w:t xml:space="preserve">Терапија каријеса. </w:t>
            </w:r>
            <w:r w:rsidRPr="0001618B">
              <w:rPr>
                <w:sz w:val="20"/>
                <w:szCs w:val="20"/>
                <w:lang w:val="bs-Cyrl-BA"/>
              </w:rPr>
              <w:t xml:space="preserve"> Специфичности препарације кавитета на млијечним и сталним зуба у дјеце. Минимално инвазивне методе лијечења каријеса.</w:t>
            </w:r>
          </w:p>
        </w:tc>
        <w:tc>
          <w:tcPr>
            <w:tcW w:w="836" w:type="dxa"/>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both"/>
              <w:rPr>
                <w:sz w:val="20"/>
                <w:szCs w:val="20"/>
              </w:rPr>
            </w:pPr>
            <w:r w:rsidRPr="0001618B">
              <w:rPr>
                <w:sz w:val="20"/>
                <w:szCs w:val="20"/>
              </w:rPr>
              <w:t xml:space="preserve">      2</w:t>
            </w:r>
          </w:p>
        </w:tc>
      </w:tr>
      <w:tr w:rsidR="0053534F" w:rsidRPr="0001618B" w:rsidTr="003C43C9">
        <w:trPr>
          <w:trHeight w:val="16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13.</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Терапија дубоког каријеса. Дијагностика, диференцијална дијагноза, патосистологија. Средства и медикаменти за индиректно прекривање пулпе, калцијум хидроксид, особине, начин примјене, дејство.</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 xml:space="preserve">      1</w:t>
            </w:r>
          </w:p>
        </w:tc>
      </w:tr>
      <w:tr w:rsidR="0053534F" w:rsidRPr="0001618B" w:rsidTr="003C43C9">
        <w:trPr>
          <w:trHeight w:val="138"/>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14.</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Latn-BA" w:eastAsia="en-US"/>
              </w:rPr>
              <w:t>Ка</w:t>
            </w:r>
            <w:r w:rsidRPr="0001618B">
              <w:rPr>
                <w:sz w:val="20"/>
                <w:szCs w:val="20"/>
                <w:lang w:val="sr-Cyrl-BA" w:eastAsia="en-US"/>
              </w:rPr>
              <w:t>ријес раног дјетињства, циркуларни каријес. Узроци настанка, дијагностика, учесталост, локализација. Специфични проблеми у терапији. Превентивно-профилактичке мјере. Терапија каријеса раног дјетињства (конзервативно лијечење, конзервативно-хируршко, протетско, комбиновано).</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 xml:space="preserve">      1</w:t>
            </w:r>
          </w:p>
        </w:tc>
      </w:tr>
      <w:tr w:rsidR="0053534F" w:rsidRPr="0001618B" w:rsidTr="003C43C9">
        <w:trPr>
          <w:trHeight w:val="217"/>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15.</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Материјали за испуне у дјечијој стоматологији. Особине стоматолошких материјала за испуне. Карактеристике стоматолошких материјала за испуне у дјеце. Средства за тоалету кавитета. Материјали за привремено затварање кавитета, подлоге, лајнери.</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21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lastRenderedPageBreak/>
              <w:t>16.</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Рендген дијагностика у дјеце. Значај и специфичности рендген дијагностике у дјеце: индикације и контраиндикације, осјетљивост дјеце на рендгенолошка зрачења, редукција снимања. Технике снимања зуба у дјеце. Заштита дјеце при рендген снимању.</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sr-Cyrl-BA" w:eastAsia="en-US"/>
              </w:rPr>
              <w:t xml:space="preserve">      </w:t>
            </w:r>
            <w:r w:rsidRPr="0001618B">
              <w:rPr>
                <w:sz w:val="20"/>
                <w:szCs w:val="20"/>
                <w:lang w:val="en-US" w:eastAsia="en-US"/>
              </w:rPr>
              <w:t>2</w:t>
            </w:r>
          </w:p>
        </w:tc>
      </w:tr>
      <w:tr w:rsidR="0053534F" w:rsidRPr="0001618B" w:rsidTr="003C43C9">
        <w:trPr>
          <w:trHeight w:val="16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17.</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Примјена антибиотика у дјеце. Индикације и контраиндикације. Антибиотици: начин примјене, врста антибиотика, дозирање. Особине антибиотских лијекова. Општа начела за примјену антибиотика. Комбинација антибиотика.</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sr-Cyrl-BA" w:eastAsia="en-US"/>
              </w:rPr>
              <w:t xml:space="preserve">      </w:t>
            </w:r>
            <w:r w:rsidRPr="0001618B">
              <w:rPr>
                <w:sz w:val="20"/>
                <w:szCs w:val="20"/>
                <w:lang w:val="en-US" w:eastAsia="en-US"/>
              </w:rPr>
              <w:t>2</w:t>
            </w:r>
          </w:p>
        </w:tc>
      </w:tr>
      <w:tr w:rsidR="0053534F" w:rsidRPr="0001618B" w:rsidTr="003C43C9">
        <w:trPr>
          <w:trHeight w:val="11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18.</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Обољења пулпе и пародонталних ткива. Етиологија: Узрочници, микробиолошке, хемијски, физички, патогени. Индикације за лијечење обољеле пулпе. Општездравствено стање, мотивисаност, орални статус, врста зуба, врста обољења.</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 xml:space="preserve">      1</w:t>
            </w:r>
          </w:p>
        </w:tc>
      </w:tr>
      <w:tr w:rsidR="0053534F" w:rsidRPr="0001618B" w:rsidTr="003C43C9">
        <w:trPr>
          <w:trHeight w:val="11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19.</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Дијагностика обољења пулпе и пародонталних ткива. Анамнеза, објективни преглед, радиографија, патохистолошки налаз. Клиничка слика и диференцијална дијагноза обољења пулпе и пародонцијума: хиперемија пулпе, подјела пулпита (акутни, серозни, пурулентни, парцијални, тотални, хронични, улцерозни, пролиферативни, полип гингиве). Обиљења пародонталних ткива (акутни апикални пародонтитис, хронични апикални пародонтитис).</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13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20.</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 xml:space="preserve">Терапија обољења пзлпе млијечних зуба. Методе лијечења обољеле пулпе млијечних зуба. Виталне методе: диретно прекривање пулпе, витална ампутација, витална екстирпација, мортална ампутација, мортална екстирпација. Медикаменти и материјали за лијечење обољеле пулпе млијечних зуба. </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en-US" w:eastAsia="en-US"/>
              </w:rPr>
              <w:t xml:space="preserve">      </w:t>
            </w:r>
            <w:r w:rsidRPr="0001618B">
              <w:rPr>
                <w:sz w:val="20"/>
                <w:szCs w:val="20"/>
                <w:lang w:val="sr-Cyrl-BA" w:eastAsia="en-US"/>
              </w:rPr>
              <w:t>1</w:t>
            </w:r>
          </w:p>
        </w:tc>
      </w:tr>
      <w:tr w:rsidR="0053534F" w:rsidRPr="0001618B" w:rsidTr="003C43C9">
        <w:trPr>
          <w:trHeight w:val="9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21.</w:t>
            </w:r>
          </w:p>
        </w:tc>
        <w:tc>
          <w:tcPr>
            <w:tcW w:w="7832" w:type="dxa"/>
            <w:gridSpan w:val="14"/>
            <w:tcBorders>
              <w:top w:val="nil"/>
              <w:left w:val="single" w:sz="4" w:space="0" w:color="auto"/>
              <w:bottom w:val="nil"/>
            </w:tcBorders>
            <w:shd w:val="clear" w:color="auto" w:fill="FFFFFF"/>
          </w:tcPr>
          <w:p w:rsidR="0053534F" w:rsidRPr="0001618B" w:rsidRDefault="0053534F" w:rsidP="003C43C9">
            <w:pPr>
              <w:rPr>
                <w:sz w:val="20"/>
                <w:szCs w:val="20"/>
              </w:rPr>
            </w:pPr>
            <w:r w:rsidRPr="0001618B">
              <w:rPr>
                <w:sz w:val="20"/>
                <w:szCs w:val="20"/>
                <w:lang w:val="sr-Cyrl-BA"/>
              </w:rPr>
              <w:t>Терапија обољења пулпе сталних зуба. Методе лијечења обољеле пулпе сталних зуба: диретно прекривање пулпе, витална и мортална ампутација, витална и мортална екстирпација. Медикаменти и материјали за лијечење обољеле пулпе сталних зуба.</w:t>
            </w:r>
          </w:p>
        </w:tc>
        <w:tc>
          <w:tcPr>
            <w:tcW w:w="836" w:type="dxa"/>
            <w:tcBorders>
              <w:top w:val="single" w:sz="6" w:space="0" w:color="000000"/>
              <w:left w:val="single" w:sz="4" w:space="0" w:color="auto"/>
              <w:bottom w:val="single" w:sz="6" w:space="0" w:color="000000"/>
            </w:tcBorders>
            <w:shd w:val="clear" w:color="auto" w:fill="FFFFFF"/>
          </w:tcPr>
          <w:p w:rsidR="0053534F" w:rsidRPr="0001618B" w:rsidRDefault="0053534F" w:rsidP="003C43C9">
            <w:pPr>
              <w:rPr>
                <w:sz w:val="20"/>
                <w:szCs w:val="20"/>
                <w:lang w:val="sr-Cyrl-BA"/>
              </w:rPr>
            </w:pPr>
            <w:r w:rsidRPr="0001618B">
              <w:rPr>
                <w:sz w:val="20"/>
                <w:szCs w:val="20"/>
              </w:rPr>
              <w:t xml:space="preserve">      </w:t>
            </w:r>
            <w:r w:rsidRPr="0001618B">
              <w:rPr>
                <w:sz w:val="20"/>
                <w:szCs w:val="20"/>
                <w:lang w:val="sr-Cyrl-BA"/>
              </w:rPr>
              <w:t>1</w:t>
            </w:r>
          </w:p>
        </w:tc>
      </w:tr>
      <w:tr w:rsidR="0053534F" w:rsidRPr="0001618B" w:rsidTr="003C43C9">
        <w:trPr>
          <w:trHeight w:val="11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22.</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Ендодонтско лијечење зуба са незавршеним растом коријена. Индикације и контраиндикације за лијечење. Клиничка слика, рендгенологија. Апексогенеза и апексификација. Лијечење обољеле пулпе сталних зуба са незавршеним растом коријена: директно прекривање, витална ампутација, висока витална ампутација, витална екстирпација. Лијечење апикалних пародонтитиса код сталних зуба са незавршеним растом коријена.</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sr-Cyrl-BA" w:eastAsia="en-US"/>
              </w:rPr>
              <w:t xml:space="preserve">      </w:t>
            </w:r>
            <w:r w:rsidRPr="0001618B">
              <w:rPr>
                <w:sz w:val="20"/>
                <w:szCs w:val="20"/>
                <w:lang w:val="en-US" w:eastAsia="en-US"/>
              </w:rPr>
              <w:t>1</w:t>
            </w:r>
          </w:p>
        </w:tc>
      </w:tr>
      <w:tr w:rsidR="0053534F" w:rsidRPr="0001618B" w:rsidTr="003C43C9">
        <w:trPr>
          <w:trHeight w:val="11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23.</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Лијчење обољења пародонталних ткива млијечних и сталних зуба код дјеце. Лијечење обољења пародонталних ткива млијечних зуба: индикације и контраиндикације за лијечење, ендодонтска терапија, хируршка терапија.  Лијечење обољења пародонталних ткива сталних зуба са завршеним растом коријена. Хируршка терапија сталних зуба са завршеним растом коријена..</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9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24.</w:t>
            </w:r>
          </w:p>
        </w:tc>
        <w:tc>
          <w:tcPr>
            <w:tcW w:w="7832" w:type="dxa"/>
            <w:gridSpan w:val="14"/>
            <w:tcBorders>
              <w:top w:val="nil"/>
              <w:left w:val="single" w:sz="4" w:space="0" w:color="auto"/>
              <w:bottom w:val="nil"/>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sr-Cyrl-BA" w:eastAsia="en-US"/>
              </w:rPr>
            </w:pPr>
            <w:r w:rsidRPr="0001618B">
              <w:rPr>
                <w:sz w:val="20"/>
                <w:szCs w:val="20"/>
                <w:lang w:val="sr-Cyrl-BA" w:eastAsia="en-US"/>
              </w:rPr>
              <w:t>Болести меких ткива уста у дјеце. Карактеристике и специфичности  меких ткива уста и зуба у дјеце различитих узраста. Повреде слузокоже уста: механичке, термичке, хемијске.</w:t>
            </w:r>
          </w:p>
        </w:tc>
        <w:tc>
          <w:tcPr>
            <w:tcW w:w="836"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pStyle w:val="Header"/>
              <w:tabs>
                <w:tab w:val="clear" w:pos="4153"/>
                <w:tab w:val="clear" w:pos="8306"/>
              </w:tabs>
              <w:jc w:val="both"/>
              <w:rPr>
                <w:sz w:val="20"/>
                <w:szCs w:val="20"/>
                <w:lang w:val="en-US" w:eastAsia="en-US"/>
              </w:rPr>
            </w:pPr>
            <w:r w:rsidRPr="0001618B">
              <w:rPr>
                <w:sz w:val="20"/>
                <w:szCs w:val="20"/>
                <w:lang w:val="en-US" w:eastAsia="en-US"/>
              </w:rPr>
              <w:t xml:space="preserve">      2</w:t>
            </w:r>
          </w:p>
        </w:tc>
      </w:tr>
      <w:tr w:rsidR="0053534F" w:rsidRPr="0001618B" w:rsidTr="003C43C9">
        <w:trPr>
          <w:trHeight w:val="105"/>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25.</w:t>
            </w:r>
          </w:p>
        </w:tc>
        <w:tc>
          <w:tcPr>
            <w:tcW w:w="7832" w:type="dxa"/>
            <w:gridSpan w:val="14"/>
            <w:tcBorders>
              <w:top w:val="nil"/>
              <w:left w:val="single" w:sz="4" w:space="0" w:color="auto"/>
              <w:bottom w:val="nil"/>
            </w:tcBorders>
            <w:shd w:val="clear" w:color="auto" w:fill="FFFFFF"/>
          </w:tcPr>
          <w:p w:rsidR="0053534F" w:rsidRPr="0001618B" w:rsidRDefault="0053534F" w:rsidP="003C43C9">
            <w:pPr>
              <w:jc w:val="both"/>
              <w:rPr>
                <w:sz w:val="20"/>
                <w:szCs w:val="20"/>
                <w:lang w:val="sr-Cyrl-BA"/>
              </w:rPr>
            </w:pPr>
            <w:r w:rsidRPr="0001618B">
              <w:rPr>
                <w:sz w:val="20"/>
                <w:szCs w:val="20"/>
                <w:lang w:val="sr-Cyrl-BA"/>
              </w:rPr>
              <w:t xml:space="preserve">Обољења усан у дјеце. Морфолошке промјене на уснама: промјена боје, површинске структуре, величине. Пигментације оралне слузокоже. Обољења језика. Самостална овољења, развојне аномалије језика. Промјене у покривачу језика. </w:t>
            </w:r>
          </w:p>
        </w:tc>
        <w:tc>
          <w:tcPr>
            <w:tcW w:w="836" w:type="dxa"/>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both"/>
              <w:rPr>
                <w:sz w:val="20"/>
                <w:szCs w:val="20"/>
              </w:rPr>
            </w:pPr>
            <w:r w:rsidRPr="0001618B">
              <w:rPr>
                <w:sz w:val="20"/>
                <w:szCs w:val="20"/>
              </w:rPr>
              <w:t xml:space="preserve">      2</w:t>
            </w:r>
          </w:p>
        </w:tc>
      </w:tr>
      <w:tr w:rsidR="0053534F" w:rsidRPr="0001618B" w:rsidTr="003C43C9">
        <w:trPr>
          <w:trHeight w:val="12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26.</w:t>
            </w:r>
          </w:p>
        </w:tc>
        <w:tc>
          <w:tcPr>
            <w:tcW w:w="7832" w:type="dxa"/>
            <w:gridSpan w:val="14"/>
            <w:tcBorders>
              <w:top w:val="nil"/>
              <w:left w:val="single" w:sz="4" w:space="0" w:color="auto"/>
              <w:bottom w:val="nil"/>
            </w:tcBorders>
            <w:shd w:val="clear" w:color="auto" w:fill="FFFFFF"/>
          </w:tcPr>
          <w:p w:rsidR="0053534F" w:rsidRPr="0001618B" w:rsidRDefault="0053534F" w:rsidP="003C43C9">
            <w:pPr>
              <w:jc w:val="both"/>
              <w:rPr>
                <w:sz w:val="20"/>
                <w:szCs w:val="20"/>
                <w:lang w:val="sr-Cyrl-BA"/>
              </w:rPr>
            </w:pPr>
            <w:r w:rsidRPr="0001618B">
              <w:rPr>
                <w:sz w:val="20"/>
                <w:szCs w:val="20"/>
                <w:lang w:val="sr-Cyrl-BA"/>
              </w:rPr>
              <w:t>Обољења пародонцијума у дјеце. Гингивитиси у дјеце. Гингивитис ницања. Перикоронитис. Пародонтопатија, препубертетска, (локалоизована, генерализована).</w:t>
            </w:r>
          </w:p>
        </w:tc>
        <w:tc>
          <w:tcPr>
            <w:tcW w:w="836" w:type="dxa"/>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both"/>
              <w:rPr>
                <w:sz w:val="20"/>
                <w:szCs w:val="20"/>
                <w:lang w:val="sr-Cyrl-BA"/>
              </w:rPr>
            </w:pPr>
            <w:r w:rsidRPr="0001618B">
              <w:rPr>
                <w:sz w:val="20"/>
                <w:szCs w:val="20"/>
                <w:lang w:val="sr-Cyrl-BA"/>
              </w:rPr>
              <w:t xml:space="preserve">      </w:t>
            </w:r>
          </w:p>
          <w:p w:rsidR="0053534F" w:rsidRPr="0001618B" w:rsidRDefault="0053534F" w:rsidP="003C43C9">
            <w:pPr>
              <w:rPr>
                <w:sz w:val="20"/>
                <w:szCs w:val="20"/>
              </w:rPr>
            </w:pPr>
            <w:r w:rsidRPr="0001618B">
              <w:rPr>
                <w:sz w:val="20"/>
                <w:szCs w:val="20"/>
                <w:lang w:val="sr-Cyrl-BA"/>
              </w:rPr>
              <w:t xml:space="preserve">      </w:t>
            </w:r>
            <w:r w:rsidRPr="0001618B">
              <w:rPr>
                <w:sz w:val="20"/>
                <w:szCs w:val="20"/>
              </w:rPr>
              <w:t>2</w:t>
            </w:r>
          </w:p>
        </w:tc>
      </w:tr>
      <w:tr w:rsidR="002E3EE5" w:rsidRPr="0001618B" w:rsidTr="003C43C9">
        <w:trPr>
          <w:trHeight w:val="12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2E3EE5" w:rsidRPr="0001618B" w:rsidRDefault="002E3EE5" w:rsidP="003C43C9">
            <w:pPr>
              <w:rPr>
                <w:sz w:val="20"/>
                <w:szCs w:val="20"/>
                <w:lang w:val="sr-Latn-BA"/>
              </w:rPr>
            </w:pPr>
          </w:p>
        </w:tc>
        <w:tc>
          <w:tcPr>
            <w:tcW w:w="7832" w:type="dxa"/>
            <w:gridSpan w:val="14"/>
            <w:tcBorders>
              <w:top w:val="nil"/>
              <w:left w:val="single" w:sz="4" w:space="0" w:color="auto"/>
              <w:bottom w:val="nil"/>
            </w:tcBorders>
            <w:shd w:val="clear" w:color="auto" w:fill="FFFFFF"/>
          </w:tcPr>
          <w:p w:rsidR="002E3EE5" w:rsidRPr="0001618B" w:rsidRDefault="002E3EE5" w:rsidP="003C43C9">
            <w:pPr>
              <w:jc w:val="both"/>
              <w:rPr>
                <w:sz w:val="20"/>
                <w:szCs w:val="20"/>
                <w:lang w:val="sr-Cyrl-BA"/>
              </w:rPr>
            </w:pPr>
          </w:p>
        </w:tc>
        <w:tc>
          <w:tcPr>
            <w:tcW w:w="836" w:type="dxa"/>
            <w:tcBorders>
              <w:top w:val="single" w:sz="6" w:space="0" w:color="000000"/>
              <w:left w:val="single" w:sz="4" w:space="0" w:color="auto"/>
              <w:bottom w:val="single" w:sz="6" w:space="0" w:color="000000"/>
            </w:tcBorders>
            <w:shd w:val="clear" w:color="auto" w:fill="FFFFFF"/>
          </w:tcPr>
          <w:p w:rsidR="002E3EE5" w:rsidRPr="0001618B" w:rsidRDefault="002E3EE5" w:rsidP="003C43C9">
            <w:pPr>
              <w:jc w:val="both"/>
              <w:rPr>
                <w:sz w:val="20"/>
                <w:szCs w:val="20"/>
                <w:lang w:val="sr-Cyrl-BA"/>
              </w:rPr>
            </w:pPr>
          </w:p>
        </w:tc>
      </w:tr>
      <w:tr w:rsidR="0053534F" w:rsidRPr="0001618B" w:rsidTr="003C43C9">
        <w:trPr>
          <w:trHeight w:val="120"/>
          <w:tblHeader/>
          <w:tblCellSpacing w:w="15" w:type="dxa"/>
        </w:trPr>
        <w:tc>
          <w:tcPr>
            <w:tcW w:w="508" w:type="dxa"/>
            <w:tcBorders>
              <w:top w:val="single" w:sz="6" w:space="0" w:color="000000"/>
              <w:bottom w:val="single" w:sz="6" w:space="0" w:color="000000"/>
              <w:right w:val="single" w:sz="4" w:space="0" w:color="auto"/>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27.</w:t>
            </w:r>
          </w:p>
        </w:tc>
        <w:tc>
          <w:tcPr>
            <w:tcW w:w="7832" w:type="dxa"/>
            <w:gridSpan w:val="14"/>
            <w:tcBorders>
              <w:top w:val="nil"/>
              <w:left w:val="single" w:sz="4" w:space="0" w:color="auto"/>
              <w:bottom w:val="nil"/>
            </w:tcBorders>
            <w:shd w:val="clear" w:color="auto" w:fill="FFFFFF"/>
          </w:tcPr>
          <w:p w:rsidR="0053534F" w:rsidRPr="0001618B" w:rsidRDefault="0053534F" w:rsidP="003C43C9">
            <w:pPr>
              <w:rPr>
                <w:i/>
                <w:sz w:val="20"/>
                <w:szCs w:val="20"/>
                <w:lang w:val="sr-Latn-CS"/>
              </w:rPr>
            </w:pPr>
            <w:r w:rsidRPr="0001618B">
              <w:rPr>
                <w:sz w:val="20"/>
                <w:szCs w:val="20"/>
                <w:lang w:val="sr-Cyrl-BA"/>
              </w:rPr>
              <w:t>Оралне манифестације инфективних ткива у дјеце. Бактеријске инфекције (стафилококе, стрептококе, фузиформни, бацили, спирохете). Вирусне инфекције (</w:t>
            </w:r>
            <w:r w:rsidRPr="0001618B">
              <w:rPr>
                <w:i/>
                <w:sz w:val="20"/>
                <w:szCs w:val="20"/>
                <w:lang w:val="sr-Latn-CS"/>
              </w:rPr>
              <w:t>stomatistis herpetica, h.s. recidivans, herpes zoster, varicella, parotitis epidemica, herpangina, rubeola, morbilli, recurentni aftozni stomatist, aids).</w:t>
            </w:r>
            <w:r w:rsidRPr="0001618B">
              <w:rPr>
                <w:sz w:val="20"/>
                <w:szCs w:val="20"/>
                <w:lang w:val="sr-Cyrl-BA"/>
              </w:rPr>
              <w:t xml:space="preserve"> Гљивичне инфекције: монилијаза и актиномикоза.</w:t>
            </w:r>
            <w:r w:rsidRPr="0001618B">
              <w:rPr>
                <w:i/>
                <w:sz w:val="20"/>
                <w:szCs w:val="20"/>
                <w:lang w:val="sr-Latn-CS"/>
              </w:rPr>
              <w:t xml:space="preserve"> </w:t>
            </w:r>
          </w:p>
        </w:tc>
        <w:tc>
          <w:tcPr>
            <w:tcW w:w="836" w:type="dxa"/>
            <w:tcBorders>
              <w:top w:val="single" w:sz="6" w:space="0" w:color="000000"/>
              <w:left w:val="single" w:sz="4" w:space="0" w:color="auto"/>
              <w:bottom w:val="single" w:sz="6" w:space="0" w:color="000000"/>
            </w:tcBorders>
            <w:shd w:val="clear" w:color="auto" w:fill="FFFFFF"/>
          </w:tcPr>
          <w:p w:rsidR="0053534F" w:rsidRPr="0001618B" w:rsidRDefault="0053534F" w:rsidP="003C43C9">
            <w:pPr>
              <w:rPr>
                <w:sz w:val="20"/>
                <w:szCs w:val="20"/>
              </w:rPr>
            </w:pPr>
            <w:r w:rsidRPr="0001618B">
              <w:rPr>
                <w:sz w:val="20"/>
                <w:szCs w:val="20"/>
              </w:rPr>
              <w:t xml:space="preserve">      2</w:t>
            </w:r>
          </w:p>
        </w:tc>
      </w:tr>
      <w:tr w:rsidR="0053534F" w:rsidRPr="0001618B" w:rsidTr="003C43C9">
        <w:trPr>
          <w:trHeight w:val="21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28.</w:t>
            </w:r>
          </w:p>
        </w:tc>
        <w:tc>
          <w:tcPr>
            <w:tcW w:w="7832" w:type="dxa"/>
            <w:gridSpan w:val="14"/>
            <w:tcBorders>
              <w:top w:val="nil"/>
              <w:left w:val="single" w:sz="4" w:space="0" w:color="auto"/>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 xml:space="preserve">Оралне манифестације системских обољења у дјеце. Хематолошка обољења: обољења крвних елемената црвене лозе,  обољења крвних елемената бијеле лозе, обољења крви са израженом склоношћу ка крварењима. Кожне болести, кератодермије. Кардиоваскуларне болести, респираторне болести, бубрежне болести, ендокрини поремећаји, имунолошке болести, алергијске болести. </w:t>
            </w:r>
          </w:p>
        </w:tc>
        <w:tc>
          <w:tcPr>
            <w:tcW w:w="836" w:type="dxa"/>
            <w:tcBorders>
              <w:top w:val="single" w:sz="6" w:space="0" w:color="000000"/>
              <w:left w:val="single" w:sz="4" w:space="0" w:color="auto"/>
              <w:bottom w:val="single" w:sz="6" w:space="0" w:color="000000"/>
            </w:tcBorders>
            <w:shd w:val="clear" w:color="auto" w:fill="FFFFFF"/>
          </w:tcPr>
          <w:p w:rsidR="0053534F" w:rsidRPr="0001618B" w:rsidRDefault="0053534F" w:rsidP="003C43C9">
            <w:pPr>
              <w:rPr>
                <w:sz w:val="20"/>
                <w:szCs w:val="20"/>
              </w:rPr>
            </w:pPr>
            <w:r w:rsidRPr="0001618B">
              <w:rPr>
                <w:sz w:val="20"/>
                <w:szCs w:val="20"/>
                <w:lang w:val="sr-Cyrl-BA"/>
              </w:rPr>
              <w:t xml:space="preserve">      </w:t>
            </w:r>
            <w:r w:rsidRPr="0001618B">
              <w:rPr>
                <w:sz w:val="20"/>
                <w:szCs w:val="20"/>
              </w:rPr>
              <w:t>2</w:t>
            </w:r>
          </w:p>
        </w:tc>
      </w:tr>
      <w:tr w:rsidR="0053534F" w:rsidRPr="0001618B" w:rsidTr="003C43C9">
        <w:trPr>
          <w:trHeight w:val="21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lastRenderedPageBreak/>
              <w:t>29.</w:t>
            </w:r>
          </w:p>
        </w:tc>
        <w:tc>
          <w:tcPr>
            <w:tcW w:w="7832" w:type="dxa"/>
            <w:gridSpan w:val="14"/>
            <w:tcBorders>
              <w:top w:val="nil"/>
              <w:left w:val="single" w:sz="4" w:space="0" w:color="auto"/>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Повреде млијечних и сталних зуба у дјеце. Етиологија повреда зуба у дјеце. Узрок, начин и средства којима је повреда нанијета, психолошки тип особе са повредом, предиспонирајући фактори, еколошки фактори, мјесто настанка повреде. Епидемиологија повреда зуба у дјеце, учесталост повреда у односу на пол, дентицију. Класификација повреда.</w:t>
            </w:r>
          </w:p>
        </w:tc>
        <w:tc>
          <w:tcPr>
            <w:tcW w:w="836" w:type="dxa"/>
            <w:tcBorders>
              <w:top w:val="single" w:sz="6" w:space="0" w:color="000000"/>
              <w:left w:val="single" w:sz="4" w:space="0" w:color="auto"/>
              <w:bottom w:val="single" w:sz="6" w:space="0" w:color="000000"/>
            </w:tcBorders>
            <w:shd w:val="clear" w:color="auto" w:fill="FFFFFF"/>
          </w:tcPr>
          <w:p w:rsidR="0053534F" w:rsidRPr="0001618B" w:rsidRDefault="0053534F" w:rsidP="003C43C9">
            <w:pPr>
              <w:rPr>
                <w:sz w:val="20"/>
                <w:szCs w:val="20"/>
              </w:rPr>
            </w:pPr>
          </w:p>
          <w:p w:rsidR="0053534F" w:rsidRPr="0001618B" w:rsidRDefault="0053534F" w:rsidP="003C43C9">
            <w:pPr>
              <w:rPr>
                <w:sz w:val="20"/>
                <w:szCs w:val="20"/>
                <w:lang w:val="sr-Cyrl-BA"/>
              </w:rPr>
            </w:pPr>
            <w:r w:rsidRPr="0001618B">
              <w:rPr>
                <w:sz w:val="20"/>
                <w:szCs w:val="20"/>
              </w:rPr>
              <w:t xml:space="preserve">      </w:t>
            </w:r>
            <w:r w:rsidRPr="0001618B">
              <w:rPr>
                <w:sz w:val="20"/>
                <w:szCs w:val="20"/>
                <w:lang w:val="sr-Cyrl-BA"/>
              </w:rPr>
              <w:t>1</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30.</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Поступак лијечења пацијената са повредом зуба. Општи поступак код дјеце са повредама зуба. Обавезан поступак: анамнеза. Преглед пацијента: преглед меких ткива, преглед истурених дијелова лица, преглед зуба, ренгенологија.</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r w:rsidRPr="0001618B">
              <w:rPr>
                <w:sz w:val="20"/>
                <w:szCs w:val="20"/>
                <w:lang w:val="sr-Cyrl-BA"/>
              </w:rPr>
              <w:t xml:space="preserve">      1</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r w:rsidRPr="0001618B">
              <w:rPr>
                <w:sz w:val="20"/>
                <w:szCs w:val="20"/>
                <w:lang w:val="sr-Cyrl-BA"/>
              </w:rPr>
              <w:t>31.</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Повреде тврдих зубних ткива млијечних и сталних зуба: класификација, инфракције, прелом глеђи, прелом глеђи и дентина,  прелом глеђи, прелом глеђи и дентина са отварањем пулпе, прелом коријена.Терапија прелома тврдих зубних ткива.</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r w:rsidRPr="0001618B">
              <w:rPr>
                <w:sz w:val="20"/>
                <w:szCs w:val="20"/>
                <w:lang w:val="sr-Cyrl-BA"/>
              </w:rPr>
              <w:t xml:space="preserve">     </w:t>
            </w:r>
          </w:p>
          <w:p w:rsidR="0053534F" w:rsidRPr="0001618B" w:rsidRDefault="0053534F" w:rsidP="003C43C9">
            <w:pPr>
              <w:rPr>
                <w:sz w:val="20"/>
                <w:szCs w:val="20"/>
                <w:lang w:val="sr-Cyrl-BA"/>
              </w:rPr>
            </w:pPr>
            <w:r w:rsidRPr="0001618B">
              <w:rPr>
                <w:sz w:val="20"/>
                <w:szCs w:val="20"/>
                <w:lang w:val="sr-Cyrl-BA"/>
              </w:rPr>
              <w:t xml:space="preserve">      1</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r w:rsidRPr="0001618B">
              <w:rPr>
                <w:sz w:val="20"/>
                <w:szCs w:val="20"/>
                <w:lang w:val="sr-Cyrl-BA"/>
              </w:rPr>
              <w:t>32.</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rPr>
            </w:pPr>
            <w:r w:rsidRPr="0001618B">
              <w:rPr>
                <w:sz w:val="20"/>
                <w:szCs w:val="20"/>
                <w:lang w:val="sr-Cyrl-BA"/>
              </w:rPr>
              <w:t>Повреде пародонталних ткива млијечних и сталних зуба. Класификација. Расклаћење зуба: контузија, сублуксације, екструзија, интрузија, латерална луксација. Терапија луксација зуба: имобилизација, репозиција, ендодонтски третман, хируршко лијечење. Терапија трауматских екстракција млијечних зуба.  Терапија трауматских екстракција сталних зуба: реплантација, имобилизација, ендодонтски третман.</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lang w:val="sr-Cyrl-BA"/>
              </w:rPr>
            </w:pPr>
            <w:r w:rsidRPr="0001618B">
              <w:rPr>
                <w:sz w:val="20"/>
                <w:szCs w:val="20"/>
                <w:lang w:val="sr-Cyrl-BA"/>
              </w:rPr>
              <w:t xml:space="preserve">       1</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r w:rsidRPr="0001618B">
              <w:rPr>
                <w:sz w:val="20"/>
                <w:szCs w:val="20"/>
                <w:lang w:val="sr-Cyrl-BA"/>
              </w:rPr>
              <w:t>33.</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Компликације повреда зуба. Промјена боје крунице зуба, некроза пулпе, ресорпција коријена, облитерација коријена повријеђеног зуба, анкилоза зуба, губитак маргиналног коштаног ткива алвеоле, радикуларне цисте, повреда заметка сталних зуба, рани губитак зуба. Терапија компликација повреда зуба.</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lang w:val="sr-Cyrl-BA"/>
              </w:rPr>
            </w:pPr>
            <w:r w:rsidRPr="0001618B">
              <w:rPr>
                <w:sz w:val="20"/>
                <w:szCs w:val="20"/>
                <w:lang w:val="sr-Cyrl-BA"/>
              </w:rPr>
              <w:t xml:space="preserve">     1</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r w:rsidRPr="0001618B">
              <w:rPr>
                <w:sz w:val="20"/>
                <w:szCs w:val="20"/>
                <w:lang w:val="sr-Cyrl-BA"/>
              </w:rPr>
              <w:t>34.</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Протетско збрињавање дјеце и омладине. Општи принципи протетског збрињавања дјеце и омладине. Специфичности  протетског збрињавања у дјеце у односу на развој органа за жвакање, врсту дентиције, материјале, ниво крезубости. Индикације и контраиндикације. Разлози протезирања. Протетско збрињавање у вријеме млијечних зуба. Индикације и контраиндикације. Разлози протетског збрињавања у вријеме млијечне дентиције. Основни принципи протетског збрињавања млијечне дентиције.  Протетско збрињавање у вријеме сталних зуба.  Индикације и контраиндикације.  Специфичности  протетског збрињавања сталних зуба у дјеце: разлике у начину препарације. Функција и естетика. Условно трајна ријешења и адхезивне технике. Минимално инвазивни протетски радови. Материјали за протезирање сталних зуба у дјеце.</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lang w:val="sr-Cyrl-BA"/>
              </w:rPr>
            </w:pPr>
            <w:r w:rsidRPr="0001618B">
              <w:rPr>
                <w:sz w:val="20"/>
                <w:szCs w:val="20"/>
                <w:lang w:val="sr-Cyrl-BA"/>
              </w:rPr>
              <w:t xml:space="preserve">     2</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r w:rsidRPr="0001618B">
              <w:rPr>
                <w:sz w:val="20"/>
                <w:szCs w:val="20"/>
                <w:lang w:val="sr-Cyrl-BA"/>
              </w:rPr>
              <w:t>35.</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Орално хируршке интервенције у дјеце. Специфичности оралнохируршких интервенција у дјеце. Припрема дјетета за оралнохируршку интервенцију. Сагласност родитеља, љекара, одговарајуће специјалности. Вађење млијечних зуба: индикације, контраиндикације, инструменти. Вађење сталних зуба:  индикације, контраиндикације. Компликације вађења зуба. Специфичне охируршке интевенције код дјеце. Тумори и цисте у дјеце. Неодонтогени бенигни тумори (брадавица, фибром, липом, миом, епулис). Одонтогени бенигни тумори (амелобластом и одонтом). Васкуларни бенигни тумори. Малигни тумори. Цисте: гингивалне, кератоцисте, фоликуларне, ерупционе, периодонталне.</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rPr>
            </w:pPr>
            <w:r w:rsidRPr="0001618B">
              <w:rPr>
                <w:sz w:val="20"/>
                <w:szCs w:val="20"/>
                <w:lang w:val="sr-Cyrl-BA"/>
              </w:rPr>
              <w:t xml:space="preserve">     </w:t>
            </w:r>
            <w:r w:rsidRPr="0001618B">
              <w:rPr>
                <w:sz w:val="20"/>
                <w:szCs w:val="20"/>
              </w:rPr>
              <w:t>2</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r w:rsidRPr="0001618B">
              <w:rPr>
                <w:sz w:val="20"/>
                <w:szCs w:val="20"/>
                <w:lang w:val="sr-Cyrl-BA"/>
              </w:rPr>
              <w:t>36.</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Ургентна стања у дјечијој стоматологији. Дентогене инфекције у дјеце, нанафилактички шок, локалне алергијске реакције, акутни астматични напад, синкопа, колапс, хистерични напад, епилептични напад, опструкција дисајних путева, хипогликемија, хипо и хипер вентилациони синдром.</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p>
          <w:p w:rsidR="0053534F" w:rsidRPr="0001618B" w:rsidRDefault="0053534F" w:rsidP="003C43C9">
            <w:pPr>
              <w:rPr>
                <w:sz w:val="20"/>
                <w:szCs w:val="20"/>
                <w:lang w:val="sr-Cyrl-BA"/>
              </w:rPr>
            </w:pPr>
          </w:p>
          <w:p w:rsidR="0053534F" w:rsidRPr="0001618B" w:rsidRDefault="0053534F" w:rsidP="003C43C9">
            <w:pPr>
              <w:rPr>
                <w:sz w:val="20"/>
                <w:szCs w:val="20"/>
                <w:lang w:val="sr-Cyrl-BA"/>
              </w:rPr>
            </w:pPr>
            <w:r w:rsidRPr="0001618B">
              <w:rPr>
                <w:sz w:val="20"/>
                <w:szCs w:val="20"/>
                <w:lang w:val="sr-Cyrl-BA"/>
              </w:rPr>
              <w:t xml:space="preserve">      1</w:t>
            </w:r>
          </w:p>
        </w:tc>
      </w:tr>
      <w:tr w:rsidR="0053534F" w:rsidRPr="0001618B" w:rsidTr="003C43C9">
        <w:trPr>
          <w:trHeight w:val="117"/>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r w:rsidRPr="0001618B">
              <w:rPr>
                <w:sz w:val="20"/>
                <w:szCs w:val="20"/>
                <w:lang w:val="sr-Cyrl-BA"/>
              </w:rPr>
              <w:t>37.</w:t>
            </w:r>
          </w:p>
        </w:tc>
        <w:tc>
          <w:tcPr>
            <w:tcW w:w="7832" w:type="dxa"/>
            <w:gridSpan w:val="14"/>
            <w:tcBorders>
              <w:top w:val="nil"/>
              <w:left w:val="single" w:sz="4" w:space="0" w:color="000000"/>
              <w:bottom w:val="nil"/>
            </w:tcBorders>
            <w:shd w:val="clear" w:color="auto" w:fill="FFFFFF"/>
          </w:tcPr>
          <w:p w:rsidR="0053534F" w:rsidRPr="0001618B" w:rsidRDefault="0053534F" w:rsidP="003C43C9">
            <w:pPr>
              <w:rPr>
                <w:sz w:val="20"/>
                <w:szCs w:val="20"/>
                <w:lang w:val="sr-Cyrl-BA"/>
              </w:rPr>
            </w:pPr>
            <w:r w:rsidRPr="0001618B">
              <w:rPr>
                <w:sz w:val="20"/>
                <w:szCs w:val="20"/>
                <w:lang w:val="sr-Cyrl-BA"/>
              </w:rPr>
              <w:t>Савремена стремљења у дјечијој стоматологијии.</w:t>
            </w:r>
          </w:p>
        </w:tc>
        <w:tc>
          <w:tcPr>
            <w:tcW w:w="836" w:type="dxa"/>
            <w:tcBorders>
              <w:top w:val="single" w:sz="6" w:space="0" w:color="000000"/>
              <w:left w:val="single" w:sz="4" w:space="0" w:color="000000"/>
              <w:bottom w:val="single" w:sz="6" w:space="0" w:color="000000"/>
            </w:tcBorders>
            <w:shd w:val="clear" w:color="auto" w:fill="FFFFFF"/>
          </w:tcPr>
          <w:p w:rsidR="0053534F" w:rsidRPr="0001618B" w:rsidRDefault="0053534F" w:rsidP="003C43C9">
            <w:pPr>
              <w:rPr>
                <w:sz w:val="20"/>
                <w:szCs w:val="20"/>
                <w:lang w:val="sr-Cyrl-BA"/>
              </w:rPr>
            </w:pPr>
            <w:r w:rsidRPr="0001618B">
              <w:rPr>
                <w:sz w:val="20"/>
                <w:szCs w:val="20"/>
                <w:lang w:val="sr-Cyrl-BA"/>
              </w:rPr>
              <w:t xml:space="preserve">     2</w:t>
            </w:r>
          </w:p>
        </w:tc>
      </w:tr>
      <w:tr w:rsidR="0053534F" w:rsidRPr="0001618B" w:rsidTr="003C43C9">
        <w:trPr>
          <w:trHeight w:val="22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Cyrl-BA"/>
              </w:rPr>
            </w:pPr>
          </w:p>
        </w:tc>
        <w:tc>
          <w:tcPr>
            <w:tcW w:w="8698" w:type="dxa"/>
            <w:gridSpan w:val="15"/>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center"/>
              <w:rPr>
                <w:b/>
                <w:sz w:val="20"/>
                <w:szCs w:val="20"/>
                <w:lang w:val="sr-Cyrl-CS"/>
              </w:rPr>
            </w:pPr>
            <w:r w:rsidRPr="0001618B">
              <w:rPr>
                <w:b/>
                <w:sz w:val="20"/>
                <w:szCs w:val="20"/>
                <w:lang w:val="sr-Cyrl-CS"/>
              </w:rPr>
              <w:t>Вјежбе</w:t>
            </w:r>
          </w:p>
        </w:tc>
      </w:tr>
      <w:tr w:rsidR="0053534F" w:rsidRPr="0001618B" w:rsidTr="003C43C9">
        <w:trPr>
          <w:trHeight w:val="12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Cyrl-BA"/>
              </w:rPr>
              <w:t xml:space="preserve">Уводна вјежба. Упознавање студената са основама и правилима рада и понашања на Клиници. Упознавање Клинике. Упознавање студената са специфичностима рада, пријема и понашања са дјецом. Распознавање и рад са различитим психолођким типовима дјеце. Уклањање меких наслага. Картон и остала документација. Практични рад са пацијентима.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0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BA"/>
              </w:rPr>
            </w:pPr>
            <w:r w:rsidRPr="0001618B">
              <w:rPr>
                <w:sz w:val="20"/>
                <w:szCs w:val="20"/>
                <w:lang w:val="sr-Cyrl-BA"/>
              </w:rPr>
              <w:t>Стоматолошки преглед дјетета. Екстраорални преглед. Интраорални преглед. Морфолошке и анатомске разлике млијечних и сталних зуба. Дијагностика каријеса, гингивитиса и ортодонтске неправилности. Планирање стоматолошког рада у устима дјетета.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lang w:val="sr-Cyrl-BA"/>
              </w:rPr>
              <w:t xml:space="preserve">      </w:t>
            </w:r>
            <w:r w:rsidRPr="0001618B">
              <w:rPr>
                <w:sz w:val="20"/>
                <w:szCs w:val="20"/>
              </w:rPr>
              <w:t>3</w:t>
            </w:r>
          </w:p>
        </w:tc>
      </w:tr>
      <w:tr w:rsidR="0053534F" w:rsidRPr="0001618B" w:rsidTr="003C43C9">
        <w:trPr>
          <w:trHeight w:val="11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lastRenderedPageBreak/>
              <w:t>3.</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Cyrl-BA"/>
              </w:rPr>
              <w:t>Основе препарације кавитета. Одступање од принципа препарације код млијечних и сталних зуба. Минималне препарације.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0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4.</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BA"/>
              </w:rPr>
            </w:pPr>
            <w:r w:rsidRPr="0001618B">
              <w:rPr>
                <w:sz w:val="20"/>
                <w:szCs w:val="20"/>
                <w:lang w:val="sr-Cyrl-BA"/>
              </w:rPr>
              <w:t xml:space="preserve">Стоматолошки материјали и средства у дјечијој стоматологији. Подлоге, испуни за привремена затварања, матрице, инструменти. Практични рад са пацијентима.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    </w:t>
            </w:r>
          </w:p>
        </w:tc>
      </w:tr>
      <w:tr w:rsidR="0053534F" w:rsidRPr="0001618B" w:rsidTr="003C43C9">
        <w:trPr>
          <w:trHeight w:val="12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5.</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BA"/>
              </w:rPr>
            </w:pPr>
            <w:r w:rsidRPr="0001618B">
              <w:rPr>
                <w:sz w:val="20"/>
                <w:szCs w:val="20"/>
                <w:lang w:val="sr-Cyrl-BA"/>
              </w:rPr>
              <w:t>Терапија дубоког каријеса млијечних зуба. Принципи рада, медикаменти и материјали. Индиректно прекривање пулпе.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1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6.</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Cyrl-BA"/>
              </w:rPr>
              <w:t>Терапија обољења пулпе млијечних зуба. Разлике у терапијским поступцима. Методе рада, контрола бола, технике, средства, медикаменти.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7.</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BA"/>
              </w:rPr>
            </w:pPr>
            <w:r w:rsidRPr="0001618B">
              <w:rPr>
                <w:sz w:val="20"/>
                <w:szCs w:val="20"/>
                <w:lang w:val="sr-Cyrl-BA"/>
              </w:rPr>
              <w:t>Терапија обољења пулпе сталних зуба. Индиректно и директно прекривање, медикаменти, средства, технике.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8.</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Cyrl-BA"/>
              </w:rPr>
              <w:t>Терапија обољења пулпе сталних зуба у дјеце. Витална и мортална екстирпација, ириганси, међусеансна медикаментозна терапија, средства за пуњење и оптурацију канала коријена. Апексогенеза и апексификација.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1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9.</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Терапија обољења пулпе сталних зуба са незавршеним растом коријена у дјеце. Терапија сталних зуба са незавршеним растом канала коријена:</w:t>
            </w:r>
            <w:r w:rsidRPr="0001618B">
              <w:rPr>
                <w:sz w:val="20"/>
                <w:szCs w:val="20"/>
                <w:lang w:val="sr-Cyrl-BA"/>
              </w:rPr>
              <w:t xml:space="preserve"> директно прекривање, витална ампутација, витална екстирпација, технике рада.  Практични рад са пацијентима.</w:t>
            </w:r>
            <w:r w:rsidRPr="0001618B">
              <w:rPr>
                <w:sz w:val="20"/>
                <w:szCs w:val="20"/>
                <w:lang w:val="sr-Cyrl-CS"/>
              </w:rPr>
              <w:t xml:space="preserve">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2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10.</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 xml:space="preserve">Терапија компликација обољења пулпе млијечних зуба у дјеце. Пародонтитис. Индикације и контраиндикације за лијечење. </w:t>
            </w:r>
            <w:r w:rsidRPr="0001618B">
              <w:rPr>
                <w:sz w:val="20"/>
                <w:szCs w:val="20"/>
                <w:lang w:val="sr-Cyrl-BA"/>
              </w:rPr>
              <w:t xml:space="preserve">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0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11.</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 xml:space="preserve">Терапија компликација обољења пулпе сталних зуба у дјеце. Пародонтитис. Индикације и контраиндикације за терапију. Технике рада. </w:t>
            </w:r>
            <w:r w:rsidRPr="0001618B">
              <w:rPr>
                <w:sz w:val="20"/>
                <w:szCs w:val="20"/>
                <w:lang w:val="sr-Cyrl-BA"/>
              </w:rPr>
              <w:t xml:space="preserve">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12.</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BA"/>
              </w:rPr>
            </w:pPr>
            <w:r w:rsidRPr="0001618B">
              <w:rPr>
                <w:sz w:val="20"/>
                <w:szCs w:val="20"/>
                <w:lang w:val="sr-Cyrl-BA"/>
              </w:rPr>
              <w:t>Оралнохируршке интервенције у дјеце. Екстракције млијечних зуба. Индикације и контраиндикације. Анестезија, инструменти и технике рада.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13.</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BA"/>
              </w:rPr>
              <w:t>Оралнохируршке интервенције у дјеце. Специфичности. Припрема пацијената. Практични рад са пацијентима.</w:t>
            </w:r>
          </w:p>
        </w:tc>
        <w:tc>
          <w:tcPr>
            <w:tcW w:w="836" w:type="dxa"/>
            <w:tcBorders>
              <w:top w:val="single" w:sz="6" w:space="0" w:color="000000"/>
              <w:left w:val="single" w:sz="6"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lang w:val="sr-Cyrl-BA"/>
              </w:rPr>
              <w:t xml:space="preserve">      </w:t>
            </w:r>
            <w:r w:rsidRPr="0001618B">
              <w:rPr>
                <w:sz w:val="20"/>
                <w:szCs w:val="20"/>
              </w:rPr>
              <w:t>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14.</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 xml:space="preserve">Бијељење зуба у дјеце. Методе и средства. Избјељивање авиталних зуба. Избјељивање виталних зуба. </w:t>
            </w:r>
            <w:r w:rsidRPr="0001618B">
              <w:rPr>
                <w:sz w:val="20"/>
                <w:szCs w:val="20"/>
                <w:lang w:val="sr-Cyrl-BA"/>
              </w:rPr>
              <w:t xml:space="preserve"> Практични рад са пацијентима.</w:t>
            </w:r>
          </w:p>
        </w:tc>
        <w:tc>
          <w:tcPr>
            <w:tcW w:w="836" w:type="dxa"/>
            <w:tcBorders>
              <w:top w:val="single" w:sz="6" w:space="0" w:color="000000"/>
              <w:left w:val="single" w:sz="6"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rPr>
            </w:pPr>
            <w:r w:rsidRPr="0001618B">
              <w:rPr>
                <w:sz w:val="20"/>
                <w:szCs w:val="20"/>
              </w:rPr>
              <w:t>15.</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КОЛОКВИЈУМ</w:t>
            </w:r>
          </w:p>
        </w:tc>
        <w:tc>
          <w:tcPr>
            <w:tcW w:w="836" w:type="dxa"/>
            <w:tcBorders>
              <w:top w:val="single" w:sz="6" w:space="0" w:color="000000"/>
              <w:left w:val="single" w:sz="6" w:space="0" w:color="000000"/>
              <w:bottom w:val="single" w:sz="6" w:space="0" w:color="000000"/>
            </w:tcBorders>
            <w:shd w:val="clear" w:color="auto" w:fill="FFFFFF"/>
            <w:vAlign w:val="center"/>
          </w:tcPr>
          <w:p w:rsidR="0053534F" w:rsidRPr="0001618B" w:rsidRDefault="0053534F" w:rsidP="003C43C9">
            <w:pPr>
              <w:jc w:val="both"/>
              <w:rPr>
                <w:sz w:val="20"/>
                <w:szCs w:val="20"/>
              </w:rPr>
            </w:pPr>
          </w:p>
        </w:tc>
      </w:tr>
      <w:tr w:rsidR="0053534F" w:rsidRPr="0001618B" w:rsidTr="003C43C9">
        <w:trPr>
          <w:trHeight w:val="10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w:t>
            </w:r>
            <w:r w:rsidRPr="0001618B">
              <w:rPr>
                <w:sz w:val="20"/>
                <w:szCs w:val="20"/>
              </w:rPr>
              <w:t>6</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 xml:space="preserve">Терапија повреда зуба у дјеце. Повреде уста и зуба и дјеце. Поступак у првој посјети. Протокол за збрињавање дјеце са повредама.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lang w:val="sr-Cyrl-CS"/>
              </w:rPr>
              <w:t xml:space="preserve">      </w:t>
            </w:r>
            <w:r w:rsidRPr="0001618B">
              <w:rPr>
                <w:sz w:val="20"/>
                <w:szCs w:val="20"/>
              </w:rPr>
              <w:t>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w:t>
            </w:r>
            <w:r w:rsidRPr="0001618B">
              <w:rPr>
                <w:sz w:val="20"/>
                <w:szCs w:val="20"/>
              </w:rPr>
              <w:t>7</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Повреде млијечних зуба. Терапија луксација млијечних зуба. Терапија прелома тврдих ткива млијечних зуба. Практичан рад са пацијентима.</w:t>
            </w:r>
          </w:p>
        </w:tc>
        <w:tc>
          <w:tcPr>
            <w:tcW w:w="836" w:type="dxa"/>
            <w:tcBorders>
              <w:top w:val="single" w:sz="6" w:space="0" w:color="000000"/>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w:t>
            </w:r>
            <w:r w:rsidRPr="0001618B">
              <w:rPr>
                <w:sz w:val="20"/>
                <w:szCs w:val="20"/>
              </w:rPr>
              <w:t>8</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Повреде сталних зуба. Терапија некомпликованих прелома глеђи и дентина. Заштита фрактурне пшовршине. Практичан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1</w:t>
            </w:r>
            <w:r w:rsidRPr="0001618B">
              <w:rPr>
                <w:sz w:val="20"/>
                <w:szCs w:val="20"/>
              </w:rPr>
              <w:t>9</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Cyrl-CS"/>
              </w:rPr>
              <w:t xml:space="preserve">Повреде сталних зуба.  Терапија компликованих прелома глеђи и дентина са отвореном пулпом са и без завршеног раста коријена сталних зуба. Индикације за директно прекривање пулпе, ендодонтске захвате (витална ампутација, висока витална ампутација, витална екстирпација),  привремена и стална пуњења. Практичан рад са пацијентима.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0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rPr>
              <w:t>20</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Latn-BA"/>
              </w:rPr>
              <w:t xml:space="preserve">Естетско збрињавање прелома крунице зуба. Надоградња естетским материјалима са и без ретенције у каналу коријена. </w:t>
            </w:r>
            <w:r w:rsidRPr="0001618B">
              <w:rPr>
                <w:sz w:val="20"/>
                <w:szCs w:val="20"/>
                <w:lang w:val="sr-Cyrl-CS"/>
              </w:rPr>
              <w:t xml:space="preserve"> Практичан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0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1</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Терапија прелома коријена млијечних и сталних зуба. Индикације и контраиндикације. Имобилизација, ендодонтско и хируршко збрињавање, трансдентални имплантати.  Практичан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2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2</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Терапија луксација сталних зуба. Репозиција, имобилизација, ендодонтски захвати, ортодонтско извалчење зуба.  Практичан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3</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Терапија избијених сталних зуба у дјеце.  Индикације и контраиндикације. Реплантација, имобилизација, антитиотици, антитетанусна заштита, ендодонтско лијечење.  Практичан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lastRenderedPageBreak/>
              <w:t>2</w:t>
            </w:r>
            <w:r w:rsidRPr="0001618B">
              <w:rPr>
                <w:sz w:val="20"/>
                <w:szCs w:val="20"/>
              </w:rPr>
              <w:t>4</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Latn-BA"/>
              </w:rPr>
              <w:t xml:space="preserve">Протетско збрињавање дјеце. Протетско збрињавање у млијечној дентицији (готове мелталне крунице, ливене крунице, парцијалне протезе). Специфичности у раду. Протетско збрињавање дјеце са сталним зубима (естетске крунице, минималне протетске надокнаде, покретни протетски радови), материјали и технике рада. </w:t>
            </w:r>
            <w:r w:rsidRPr="0001618B">
              <w:rPr>
                <w:sz w:val="20"/>
                <w:szCs w:val="20"/>
                <w:lang w:val="sr-Cyrl-CS"/>
              </w:rPr>
              <w:t xml:space="preserve"> Практичан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10"/>
          <w:tblHeader/>
          <w:tblCellSpacing w:w="15" w:type="dxa"/>
        </w:trPr>
        <w:tc>
          <w:tcPr>
            <w:tcW w:w="508" w:type="dxa"/>
            <w:tcBorders>
              <w:top w:val="single" w:sz="6" w:space="0" w:color="000000"/>
              <w:left w:val="single" w:sz="4" w:space="0" w:color="auto"/>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5</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 xml:space="preserve">Естетско збрињавање структурних аномалија сталних зуба. </w:t>
            </w:r>
            <w:r w:rsidR="00C1586C" w:rsidRPr="0001618B">
              <w:rPr>
                <w:sz w:val="20"/>
                <w:szCs w:val="20"/>
                <w:lang w:val="sr-Latn-RS"/>
              </w:rPr>
              <w:t>Бијељење зуба у дјеце.</w:t>
            </w:r>
            <w:r w:rsidR="00C1586C" w:rsidRPr="0001618B">
              <w:rPr>
                <w:rFonts w:ascii="Arial Narrow" w:hAnsi="Arial Narrow"/>
                <w:sz w:val="20"/>
                <w:szCs w:val="20"/>
                <w:lang w:val="sr-Latn-RS"/>
              </w:rPr>
              <w:t xml:space="preserve"> </w:t>
            </w:r>
            <w:r w:rsidRPr="0001618B">
              <w:rPr>
                <w:sz w:val="20"/>
                <w:szCs w:val="20"/>
                <w:lang w:val="sr-Cyrl-CS"/>
              </w:rPr>
              <w:t xml:space="preserve">Методе, технике, средства. Практичан рад са пацијентима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lang w:val="sr-Cyrl-CS"/>
              </w:rPr>
              <w:t xml:space="preserve">      </w:t>
            </w:r>
            <w:r w:rsidRPr="0001618B">
              <w:rPr>
                <w:sz w:val="20"/>
                <w:szCs w:val="20"/>
              </w:rPr>
              <w:t>3</w:t>
            </w:r>
          </w:p>
        </w:tc>
      </w:tr>
      <w:tr w:rsidR="0053534F" w:rsidRPr="0001618B" w:rsidTr="003C43C9">
        <w:trPr>
          <w:trHeight w:val="8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6</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Терапија обољења меких ткива у дјеце. Терапија бактеријских, висусних и гљивичних инфекција у дјеце.</w:t>
            </w:r>
            <w:r w:rsidRPr="0001618B">
              <w:rPr>
                <w:sz w:val="20"/>
                <w:szCs w:val="20"/>
                <w:lang w:val="sr-Cyrl-BA"/>
              </w:rPr>
              <w:t xml:space="preserve"> Практични рад са пацијентима.</w:t>
            </w:r>
            <w:r w:rsidRPr="0001618B">
              <w:rPr>
                <w:sz w:val="20"/>
                <w:szCs w:val="20"/>
                <w:lang w:val="sr-Cyrl-CS"/>
              </w:rPr>
              <w:t xml:space="preserve">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0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7</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Терапија пародонталних обољења у дјеце. Терапија гингивитиса. Терапија јувенилних пародонтопатија.</w:t>
            </w:r>
            <w:r w:rsidRPr="0001618B">
              <w:rPr>
                <w:sz w:val="20"/>
                <w:szCs w:val="20"/>
                <w:lang w:val="sr-Cyrl-BA"/>
              </w:rPr>
              <w:t xml:space="preserve"> Практични рад са пацијентима.</w:t>
            </w:r>
            <w:r w:rsidRPr="0001618B">
              <w:rPr>
                <w:sz w:val="20"/>
                <w:szCs w:val="20"/>
                <w:lang w:val="sr-Cyrl-CS"/>
              </w:rPr>
              <w:t xml:space="preserve"> </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1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8</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 xml:space="preserve">Поступак код ургентних стања у дјеце. Поступак код анафилактичног шока, аспирације страног тијела, синкопе, колапса, алергије. </w:t>
            </w:r>
            <w:r w:rsidRPr="0001618B">
              <w:rPr>
                <w:sz w:val="20"/>
                <w:szCs w:val="20"/>
                <w:lang w:val="sr-Cyrl-BA"/>
              </w:rPr>
              <w:t xml:space="preserve"> Практични рад са пацијентима.</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20"/>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lang w:val="sr-Latn-BA"/>
              </w:rPr>
              <w:t>2</w:t>
            </w:r>
            <w:r w:rsidRPr="0001618B">
              <w:rPr>
                <w:sz w:val="20"/>
                <w:szCs w:val="20"/>
              </w:rPr>
              <w:t>9</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Рад са непогодном дјецом. Плашљива и јогунаста дјеца. Примјена „пријатељског насиља“. Седација дјеце.</w:t>
            </w:r>
          </w:p>
        </w:tc>
        <w:tc>
          <w:tcPr>
            <w:tcW w:w="836" w:type="dxa"/>
            <w:tcBorders>
              <w:top w:val="single" w:sz="6" w:space="0" w:color="000000"/>
              <w:left w:val="single" w:sz="4" w:space="0" w:color="000000"/>
              <w:bottom w:val="nil"/>
            </w:tcBorders>
            <w:shd w:val="clear" w:color="auto" w:fill="FFFFFF"/>
            <w:vAlign w:val="center"/>
          </w:tcPr>
          <w:p w:rsidR="0053534F" w:rsidRPr="0001618B" w:rsidRDefault="0053534F" w:rsidP="003C43C9">
            <w:pPr>
              <w:jc w:val="both"/>
              <w:rPr>
                <w:sz w:val="20"/>
                <w:szCs w:val="20"/>
              </w:rPr>
            </w:pPr>
            <w:r w:rsidRPr="0001618B">
              <w:rPr>
                <w:sz w:val="20"/>
                <w:szCs w:val="20"/>
                <w:lang w:val="sr-Cyrl-CS"/>
              </w:rPr>
              <w:t xml:space="preserve">      </w:t>
            </w:r>
            <w:r w:rsidRPr="0001618B">
              <w:rPr>
                <w:sz w:val="20"/>
                <w:szCs w:val="20"/>
              </w:rPr>
              <w:t>3</w:t>
            </w:r>
          </w:p>
        </w:tc>
      </w:tr>
      <w:tr w:rsidR="0053534F" w:rsidRPr="0001618B" w:rsidTr="003C43C9">
        <w:trPr>
          <w:trHeight w:val="95"/>
          <w:tblHeader/>
          <w:tblCellSpacing w:w="15" w:type="dxa"/>
        </w:trPr>
        <w:tc>
          <w:tcPr>
            <w:tcW w:w="508" w:type="dxa"/>
            <w:tcBorders>
              <w:top w:val="single" w:sz="6" w:space="0" w:color="000000"/>
              <w:bottom w:val="single" w:sz="6" w:space="0" w:color="000000"/>
            </w:tcBorders>
            <w:shd w:val="clear" w:color="auto" w:fill="FFFFFF"/>
            <w:vAlign w:val="center"/>
          </w:tcPr>
          <w:p w:rsidR="0053534F" w:rsidRPr="0001618B" w:rsidRDefault="0053534F" w:rsidP="003C43C9">
            <w:pPr>
              <w:rPr>
                <w:sz w:val="20"/>
                <w:szCs w:val="20"/>
                <w:lang w:val="sr-Latn-BA"/>
              </w:rPr>
            </w:pPr>
            <w:r w:rsidRPr="0001618B">
              <w:rPr>
                <w:sz w:val="20"/>
                <w:szCs w:val="20"/>
              </w:rPr>
              <w:t>30</w:t>
            </w:r>
            <w:r w:rsidRPr="0001618B">
              <w:rPr>
                <w:sz w:val="20"/>
                <w:szCs w:val="20"/>
                <w:lang w:val="sr-Latn-BA"/>
              </w:rPr>
              <w:t>.</w:t>
            </w:r>
          </w:p>
        </w:tc>
        <w:tc>
          <w:tcPr>
            <w:tcW w:w="7832" w:type="dxa"/>
            <w:gridSpan w:val="14"/>
            <w:tcBorders>
              <w:top w:val="nil"/>
              <w:left w:val="single" w:sz="4" w:space="0" w:color="000000"/>
              <w:bottom w:val="nil"/>
            </w:tcBorders>
            <w:shd w:val="clear" w:color="auto" w:fill="FFFFFF"/>
            <w:vAlign w:val="center"/>
          </w:tcPr>
          <w:p w:rsidR="0053534F" w:rsidRPr="0001618B" w:rsidRDefault="0053534F" w:rsidP="003C43C9">
            <w:pPr>
              <w:jc w:val="both"/>
              <w:rPr>
                <w:sz w:val="20"/>
                <w:szCs w:val="20"/>
                <w:lang w:val="sr-Cyrl-CS"/>
              </w:rPr>
            </w:pPr>
            <w:r w:rsidRPr="0001618B">
              <w:rPr>
                <w:sz w:val="20"/>
                <w:szCs w:val="20"/>
                <w:lang w:val="sr-Cyrl-CS"/>
              </w:rPr>
              <w:t xml:space="preserve">Рад са дјецом ометеном у психофизичком развоју. Рад у амбулантним условима са различитим врстама хендикепа (слијепи, глуви, нијеми). </w:t>
            </w:r>
            <w:r w:rsidRPr="0001618B">
              <w:rPr>
                <w:sz w:val="20"/>
                <w:szCs w:val="20"/>
                <w:lang w:val="sr-Cyrl-BA"/>
              </w:rPr>
              <w:t xml:space="preserve"> Практични рад са пацијентима. Рад у општој анестезији. КОЛОКВИЈУМ</w:t>
            </w:r>
          </w:p>
        </w:tc>
        <w:tc>
          <w:tcPr>
            <w:tcW w:w="836" w:type="dxa"/>
            <w:tcBorders>
              <w:top w:val="single" w:sz="6" w:space="0" w:color="000000"/>
              <w:left w:val="single" w:sz="4" w:space="0" w:color="000000"/>
              <w:bottom w:val="single" w:sz="6" w:space="0" w:color="000000"/>
            </w:tcBorders>
            <w:shd w:val="clear" w:color="auto" w:fill="FFFFFF"/>
            <w:vAlign w:val="center"/>
          </w:tcPr>
          <w:p w:rsidR="0053534F" w:rsidRPr="0001618B" w:rsidRDefault="0053534F" w:rsidP="003C43C9">
            <w:pPr>
              <w:jc w:val="both"/>
              <w:rPr>
                <w:sz w:val="20"/>
                <w:szCs w:val="20"/>
              </w:rPr>
            </w:pPr>
            <w:r w:rsidRPr="0001618B">
              <w:rPr>
                <w:sz w:val="20"/>
                <w:szCs w:val="20"/>
              </w:rPr>
              <w:t xml:space="preserve">      3</w:t>
            </w:r>
          </w:p>
        </w:tc>
      </w:tr>
      <w:tr w:rsidR="0053534F" w:rsidRPr="0001618B" w:rsidTr="003C43C9">
        <w:trPr>
          <w:trHeight w:val="195"/>
          <w:tblHeader/>
          <w:tblCellSpacing w:w="15" w:type="dxa"/>
        </w:trPr>
        <w:tc>
          <w:tcPr>
            <w:tcW w:w="9236" w:type="dxa"/>
            <w:gridSpan w:val="16"/>
            <w:shd w:val="clear" w:color="auto" w:fill="FFFFFF"/>
            <w:vAlign w:val="center"/>
          </w:tcPr>
          <w:p w:rsidR="0053534F" w:rsidRPr="0001618B" w:rsidRDefault="0053534F" w:rsidP="003C43C9">
            <w:pPr>
              <w:rPr>
                <w:b/>
                <w:sz w:val="20"/>
                <w:szCs w:val="20"/>
                <w:lang w:val="sr-Cyrl-BA"/>
              </w:rPr>
            </w:pPr>
            <w:r w:rsidRPr="0001618B">
              <w:rPr>
                <w:b/>
                <w:sz w:val="20"/>
                <w:szCs w:val="20"/>
                <w:lang w:val="sr-Cyrl-BA"/>
              </w:rPr>
              <w:t>Оптерећење студента по предмету:</w:t>
            </w:r>
          </w:p>
        </w:tc>
      </w:tr>
      <w:tr w:rsidR="0053534F" w:rsidRPr="0001618B" w:rsidTr="003C43C9">
        <w:trPr>
          <w:trHeight w:val="420"/>
          <w:tblHeader/>
          <w:tblCellSpacing w:w="15" w:type="dxa"/>
        </w:trPr>
        <w:tc>
          <w:tcPr>
            <w:tcW w:w="2800" w:type="dxa"/>
            <w:gridSpan w:val="4"/>
            <w:shd w:val="clear" w:color="auto" w:fill="FFFFFF"/>
          </w:tcPr>
          <w:p w:rsidR="0053534F" w:rsidRPr="0001618B" w:rsidRDefault="0053534F" w:rsidP="003C43C9">
            <w:pPr>
              <w:jc w:val="center"/>
              <w:rPr>
                <w:b/>
                <w:sz w:val="20"/>
                <w:szCs w:val="20"/>
                <w:lang w:val="sr-Cyrl-BA"/>
              </w:rPr>
            </w:pPr>
            <w:r w:rsidRPr="0001618B">
              <w:rPr>
                <w:b/>
                <w:sz w:val="20"/>
                <w:szCs w:val="20"/>
                <w:lang w:val="sr-Cyrl-BA"/>
              </w:rPr>
              <w:t>Недељно:</w:t>
            </w:r>
          </w:p>
          <w:p w:rsidR="0053534F" w:rsidRPr="0001618B" w:rsidRDefault="0053534F" w:rsidP="003C43C9">
            <w:pPr>
              <w:jc w:val="center"/>
              <w:rPr>
                <w:b/>
                <w:sz w:val="20"/>
                <w:szCs w:val="20"/>
                <w:lang w:val="sr-Cyrl-BA"/>
              </w:rPr>
            </w:pPr>
            <w:r w:rsidRPr="0001618B">
              <w:rPr>
                <w:b/>
                <w:sz w:val="20"/>
                <w:szCs w:val="20"/>
                <w:lang w:val="sr-Cyrl-BA"/>
              </w:rPr>
              <w:t>Кредитни коефицијент</w:t>
            </w:r>
          </w:p>
          <w:p w:rsidR="0053534F" w:rsidRPr="0001618B" w:rsidRDefault="0053534F" w:rsidP="003C43C9">
            <w:pPr>
              <w:jc w:val="center"/>
              <w:rPr>
                <w:b/>
                <w:sz w:val="20"/>
                <w:szCs w:val="20"/>
                <w:lang w:val="bs-Cyrl-BA"/>
              </w:rPr>
            </w:pPr>
            <w:r w:rsidRPr="0001618B">
              <w:rPr>
                <w:b/>
                <w:sz w:val="20"/>
                <w:szCs w:val="20"/>
                <w:lang w:val="sr-Cyrl-BA"/>
              </w:rPr>
              <w:t>к=</w:t>
            </w:r>
            <w:r w:rsidRPr="0001618B">
              <w:rPr>
                <w:b/>
                <w:sz w:val="20"/>
                <w:szCs w:val="20"/>
                <w:lang w:val="bs-Cyrl-BA"/>
              </w:rPr>
              <w:t>12</w:t>
            </w:r>
            <w:r w:rsidRPr="0001618B">
              <w:rPr>
                <w:b/>
                <w:sz w:val="20"/>
                <w:szCs w:val="20"/>
                <w:lang w:val="sr-Cyrl-BA"/>
              </w:rPr>
              <w:t>/30=0,</w:t>
            </w:r>
            <w:r w:rsidRPr="0001618B">
              <w:rPr>
                <w:b/>
                <w:sz w:val="20"/>
                <w:szCs w:val="20"/>
                <w:lang w:val="bs-Cyrl-BA"/>
              </w:rPr>
              <w:t>4</w:t>
            </w:r>
          </w:p>
          <w:p w:rsidR="0053534F" w:rsidRPr="0001618B" w:rsidRDefault="0053534F" w:rsidP="003C43C9">
            <w:pPr>
              <w:jc w:val="center"/>
              <w:rPr>
                <w:b/>
                <w:sz w:val="20"/>
                <w:szCs w:val="20"/>
                <w:lang w:val="sr-Cyrl-BA"/>
              </w:rPr>
            </w:pPr>
            <w:r w:rsidRPr="0001618B">
              <w:rPr>
                <w:b/>
                <w:sz w:val="20"/>
                <w:szCs w:val="20"/>
                <w:lang w:val="sr-Cyrl-BA"/>
              </w:rPr>
              <w:t>Недељно оптерећење:</w:t>
            </w:r>
          </w:p>
          <w:p w:rsidR="0053534F" w:rsidRPr="0001618B" w:rsidRDefault="0053534F" w:rsidP="003C43C9">
            <w:pPr>
              <w:jc w:val="center"/>
              <w:rPr>
                <w:b/>
                <w:sz w:val="20"/>
                <w:szCs w:val="20"/>
                <w:lang w:val="sr-Cyrl-BA"/>
              </w:rPr>
            </w:pPr>
            <w:r w:rsidRPr="0001618B">
              <w:rPr>
                <w:b/>
                <w:sz w:val="20"/>
                <w:szCs w:val="20"/>
                <w:lang w:val="sr-Cyrl-BA"/>
              </w:rPr>
              <w:t>=0,</w:t>
            </w:r>
            <w:r w:rsidRPr="0001618B">
              <w:rPr>
                <w:b/>
                <w:sz w:val="20"/>
                <w:szCs w:val="20"/>
                <w:lang w:val="bs-Cyrl-BA"/>
              </w:rPr>
              <w:t xml:space="preserve">4 </w:t>
            </w:r>
            <w:r w:rsidRPr="0001618B">
              <w:rPr>
                <w:b/>
                <w:sz w:val="20"/>
                <w:szCs w:val="20"/>
                <w:lang w:val="sr-Cyrl-BA"/>
              </w:rPr>
              <w:t>x 40 сати=</w:t>
            </w:r>
            <w:r w:rsidRPr="0001618B">
              <w:rPr>
                <w:b/>
                <w:sz w:val="20"/>
                <w:szCs w:val="20"/>
                <w:lang w:val="bs-Cyrl-BA"/>
              </w:rPr>
              <w:t>16</w:t>
            </w:r>
            <w:r w:rsidRPr="0001618B">
              <w:rPr>
                <w:b/>
                <w:sz w:val="20"/>
                <w:szCs w:val="20"/>
                <w:lang w:val="sr-Cyrl-BA"/>
              </w:rPr>
              <w:t xml:space="preserve"> сати</w:t>
            </w:r>
          </w:p>
          <w:p w:rsidR="0053534F" w:rsidRPr="0001618B" w:rsidRDefault="0053534F" w:rsidP="003C43C9">
            <w:pPr>
              <w:jc w:val="center"/>
              <w:rPr>
                <w:b/>
                <w:sz w:val="20"/>
                <w:szCs w:val="20"/>
                <w:lang w:val="sr-Cyrl-BA"/>
              </w:rPr>
            </w:pPr>
            <w:r w:rsidRPr="0001618B">
              <w:rPr>
                <w:b/>
                <w:sz w:val="20"/>
                <w:szCs w:val="20"/>
                <w:lang w:val="bs-Cyrl-BA"/>
              </w:rPr>
              <w:t>16 сат</w:t>
            </w:r>
            <w:r w:rsidRPr="0001618B">
              <w:rPr>
                <w:b/>
                <w:sz w:val="20"/>
                <w:szCs w:val="20"/>
              </w:rPr>
              <w:t>и</w:t>
            </w:r>
            <w:r w:rsidRPr="0001618B">
              <w:rPr>
                <w:b/>
                <w:sz w:val="20"/>
                <w:szCs w:val="20"/>
                <w:lang w:val="sr-Cyrl-BA"/>
              </w:rPr>
              <w:t xml:space="preserve"> </w:t>
            </w:r>
          </w:p>
        </w:tc>
        <w:tc>
          <w:tcPr>
            <w:tcW w:w="6406" w:type="dxa"/>
            <w:gridSpan w:val="12"/>
            <w:shd w:val="clear" w:color="auto" w:fill="FFFFFF"/>
          </w:tcPr>
          <w:p w:rsidR="0053534F" w:rsidRPr="0001618B" w:rsidRDefault="0053534F" w:rsidP="003C43C9">
            <w:pPr>
              <w:jc w:val="center"/>
              <w:rPr>
                <w:b/>
                <w:sz w:val="20"/>
                <w:szCs w:val="20"/>
                <w:lang w:val="sr-Cyrl-BA"/>
              </w:rPr>
            </w:pPr>
            <w:r w:rsidRPr="0001618B">
              <w:rPr>
                <w:b/>
                <w:sz w:val="20"/>
                <w:szCs w:val="20"/>
                <w:lang w:val="sr-Cyrl-BA"/>
              </w:rPr>
              <w:t>У семестру:</w:t>
            </w:r>
          </w:p>
          <w:p w:rsidR="0053534F" w:rsidRPr="0001618B" w:rsidRDefault="0053534F" w:rsidP="003C43C9">
            <w:pPr>
              <w:rPr>
                <w:b/>
                <w:sz w:val="20"/>
                <w:szCs w:val="20"/>
                <w:lang w:val="sr-Cyrl-BA"/>
              </w:rPr>
            </w:pPr>
            <w:r w:rsidRPr="0001618B">
              <w:rPr>
                <w:b/>
                <w:sz w:val="20"/>
                <w:szCs w:val="20"/>
                <w:lang w:val="sr-Cyrl-BA"/>
              </w:rPr>
              <w:t>Укупно оптерећење за предмет:</w:t>
            </w:r>
          </w:p>
          <w:p w:rsidR="0053534F" w:rsidRPr="0001618B" w:rsidRDefault="0053534F" w:rsidP="003C43C9">
            <w:pPr>
              <w:jc w:val="center"/>
              <w:rPr>
                <w:b/>
                <w:sz w:val="20"/>
                <w:szCs w:val="20"/>
                <w:lang w:val="sr-Cyrl-BA"/>
              </w:rPr>
            </w:pPr>
            <w:r w:rsidRPr="0001618B">
              <w:rPr>
                <w:b/>
                <w:sz w:val="20"/>
                <w:szCs w:val="20"/>
                <w:lang w:val="bs-Cyrl-BA"/>
              </w:rPr>
              <w:t>12</w:t>
            </w:r>
            <w:r w:rsidRPr="0001618B">
              <w:rPr>
                <w:b/>
                <w:sz w:val="20"/>
                <w:szCs w:val="20"/>
                <w:lang w:val="sr-Cyrl-BA"/>
              </w:rPr>
              <w:t xml:space="preserve"> x 30 сати/кредиту=</w:t>
            </w:r>
            <w:r w:rsidRPr="0001618B">
              <w:rPr>
                <w:b/>
                <w:sz w:val="20"/>
                <w:szCs w:val="20"/>
                <w:lang w:val="bs-Cyrl-BA"/>
              </w:rPr>
              <w:t>360</w:t>
            </w:r>
            <w:r w:rsidRPr="0001618B">
              <w:rPr>
                <w:b/>
                <w:sz w:val="20"/>
                <w:szCs w:val="20"/>
                <w:lang w:val="sr-Cyrl-BA"/>
              </w:rPr>
              <w:t xml:space="preserve"> сати</w:t>
            </w:r>
          </w:p>
          <w:p w:rsidR="0053534F" w:rsidRPr="0001618B" w:rsidRDefault="0053534F" w:rsidP="003C43C9">
            <w:pPr>
              <w:rPr>
                <w:b/>
                <w:sz w:val="20"/>
                <w:szCs w:val="20"/>
                <w:lang w:val="bs-Cyrl-BA"/>
              </w:rPr>
            </w:pPr>
            <w:r w:rsidRPr="0001618B">
              <w:rPr>
                <w:b/>
                <w:sz w:val="20"/>
                <w:szCs w:val="20"/>
                <w:lang w:val="sr-Cyrl-BA"/>
              </w:rPr>
              <w:t>Активна настава:10 x15=</w:t>
            </w:r>
            <w:r w:rsidRPr="0001618B">
              <w:rPr>
                <w:b/>
                <w:sz w:val="20"/>
                <w:szCs w:val="20"/>
                <w:lang w:val="bs-Cyrl-BA"/>
              </w:rPr>
              <w:t>150</w:t>
            </w:r>
            <w:r w:rsidRPr="0001618B">
              <w:rPr>
                <w:b/>
                <w:sz w:val="20"/>
                <w:szCs w:val="20"/>
                <w:lang w:val="sr-Cyrl-BA"/>
              </w:rPr>
              <w:t xml:space="preserve"> сати предавања</w:t>
            </w:r>
            <w:r w:rsidRPr="0001618B">
              <w:rPr>
                <w:b/>
                <w:sz w:val="20"/>
                <w:szCs w:val="20"/>
                <w:lang w:val="bs-Latn-BA"/>
              </w:rPr>
              <w:t xml:space="preserve"> и вјежби</w:t>
            </w:r>
          </w:p>
          <w:p w:rsidR="0053534F" w:rsidRPr="0001618B" w:rsidRDefault="0053534F" w:rsidP="003C43C9">
            <w:pPr>
              <w:rPr>
                <w:b/>
                <w:sz w:val="20"/>
                <w:szCs w:val="20"/>
                <w:lang w:val="sr-Cyrl-BA"/>
              </w:rPr>
            </w:pPr>
            <w:r w:rsidRPr="0001618B">
              <w:rPr>
                <w:b/>
                <w:sz w:val="20"/>
                <w:szCs w:val="20"/>
                <w:lang w:val="sr-Cyrl-BA"/>
              </w:rPr>
              <w:t>Завршна провјера знања: 10 сати</w:t>
            </w:r>
          </w:p>
          <w:p w:rsidR="0053534F" w:rsidRPr="0001618B" w:rsidRDefault="0053534F" w:rsidP="003C43C9">
            <w:pPr>
              <w:rPr>
                <w:b/>
                <w:sz w:val="20"/>
                <w:szCs w:val="20"/>
                <w:lang w:val="sr-Cyrl-BA"/>
              </w:rPr>
            </w:pPr>
            <w:r w:rsidRPr="0001618B">
              <w:rPr>
                <w:b/>
                <w:sz w:val="20"/>
                <w:szCs w:val="20"/>
                <w:lang w:val="sr-Cyrl-BA"/>
              </w:rPr>
              <w:t xml:space="preserve">Самосталан рад: учење, консултације </w:t>
            </w:r>
            <w:r w:rsidRPr="0001618B">
              <w:rPr>
                <w:b/>
                <w:sz w:val="20"/>
                <w:szCs w:val="20"/>
                <w:lang w:val="bs-Cyrl-BA"/>
              </w:rPr>
              <w:t>200</w:t>
            </w:r>
            <w:r w:rsidRPr="0001618B">
              <w:rPr>
                <w:b/>
                <w:sz w:val="20"/>
                <w:szCs w:val="20"/>
                <w:lang w:val="sr-Cyrl-BA"/>
              </w:rPr>
              <w:t xml:space="preserve"> сати</w:t>
            </w:r>
          </w:p>
        </w:tc>
      </w:tr>
      <w:tr w:rsidR="0053534F" w:rsidRPr="0001618B" w:rsidTr="003C43C9">
        <w:trPr>
          <w:trHeight w:val="121"/>
          <w:tblHeader/>
          <w:tblCellSpacing w:w="15" w:type="dxa"/>
        </w:trPr>
        <w:tc>
          <w:tcPr>
            <w:tcW w:w="9236" w:type="dxa"/>
            <w:gridSpan w:val="16"/>
            <w:shd w:val="clear" w:color="auto" w:fill="FFFFFF"/>
          </w:tcPr>
          <w:p w:rsidR="00E13D29" w:rsidRPr="0001618B" w:rsidRDefault="0053534F" w:rsidP="003C43C9">
            <w:pPr>
              <w:rPr>
                <w:rFonts w:ascii="Arial" w:hAnsi="Arial" w:cs="Arial"/>
                <w:sz w:val="20"/>
                <w:szCs w:val="20"/>
                <w:lang w:val="sr-Latn-CS"/>
              </w:rPr>
            </w:pPr>
            <w:r w:rsidRPr="0001618B">
              <w:rPr>
                <w:b/>
                <w:sz w:val="20"/>
                <w:szCs w:val="20"/>
                <w:lang w:val="sr-Cyrl-BA"/>
              </w:rPr>
              <w:t>Обавезе студента</w:t>
            </w:r>
            <w:r w:rsidRPr="0001618B">
              <w:rPr>
                <w:sz w:val="20"/>
                <w:szCs w:val="20"/>
                <w:lang w:val="sr-Cyrl-BA"/>
              </w:rPr>
              <w:t xml:space="preserve">: </w:t>
            </w:r>
            <w:r w:rsidRPr="0001618B">
              <w:rPr>
                <w:i/>
                <w:sz w:val="20"/>
                <w:szCs w:val="20"/>
                <w:lang w:val="sr-Cyrl-BA"/>
              </w:rPr>
              <w:t xml:space="preserve"> </w:t>
            </w:r>
            <w:r w:rsidRPr="0001618B">
              <w:rPr>
                <w:sz w:val="20"/>
                <w:szCs w:val="20"/>
                <w:lang w:val="sr-Cyrl-BA"/>
              </w:rPr>
              <w:t>Обавезно присуство настави и вјежбама, обавезна овјера сваке вјежбе појединачно.</w:t>
            </w:r>
            <w:r w:rsidRPr="0001618B">
              <w:rPr>
                <w:rFonts w:ascii="Arial" w:hAnsi="Arial" w:cs="Arial"/>
                <w:sz w:val="20"/>
                <w:szCs w:val="20"/>
                <w:lang w:val="sr-Cyrl-BA"/>
              </w:rPr>
              <w:t xml:space="preserve"> </w:t>
            </w:r>
          </w:p>
          <w:p w:rsidR="0053534F" w:rsidRPr="0001618B" w:rsidRDefault="00E13D29" w:rsidP="00E13D29">
            <w:pPr>
              <w:rPr>
                <w:sz w:val="20"/>
                <w:szCs w:val="20"/>
                <w:lang w:val="sr-Cyrl-CS"/>
              </w:rPr>
            </w:pPr>
            <w:r w:rsidRPr="0001618B">
              <w:rPr>
                <w:sz w:val="20"/>
                <w:szCs w:val="20"/>
                <w:lang w:val="sr-Cyrl-CS"/>
              </w:rPr>
              <w:t xml:space="preserve">У току школске године студент је обавезан да </w:t>
            </w:r>
            <w:r w:rsidR="0053534F" w:rsidRPr="0001618B">
              <w:rPr>
                <w:sz w:val="20"/>
                <w:szCs w:val="20"/>
                <w:lang w:val="sr-Cyrl-CS"/>
              </w:rPr>
              <w:t xml:space="preserve"> </w:t>
            </w:r>
            <w:r w:rsidRPr="0001618B">
              <w:rPr>
                <w:sz w:val="20"/>
                <w:szCs w:val="20"/>
                <w:lang w:val="sr-Cyrl-CS"/>
              </w:rPr>
              <w:t>уради најмање:</w:t>
            </w:r>
          </w:p>
          <w:p w:rsidR="00E13D29" w:rsidRPr="0001618B" w:rsidRDefault="00E13D29" w:rsidP="00E13D29">
            <w:pPr>
              <w:pStyle w:val="ListParagraph"/>
              <w:numPr>
                <w:ilvl w:val="0"/>
                <w:numId w:val="3"/>
              </w:numPr>
              <w:rPr>
                <w:b/>
                <w:sz w:val="20"/>
                <w:szCs w:val="20"/>
                <w:lang w:val="sr-Cyrl-BA"/>
              </w:rPr>
            </w:pPr>
            <w:r w:rsidRPr="0001618B">
              <w:rPr>
                <w:b/>
                <w:sz w:val="20"/>
                <w:szCs w:val="20"/>
                <w:lang w:val="sr-Cyrl-BA"/>
              </w:rPr>
              <w:t>5 амалгамских испуна</w:t>
            </w:r>
          </w:p>
          <w:p w:rsidR="00E13D29" w:rsidRPr="0001618B" w:rsidRDefault="00E13D29" w:rsidP="00E13D29">
            <w:pPr>
              <w:pStyle w:val="ListParagraph"/>
              <w:numPr>
                <w:ilvl w:val="0"/>
                <w:numId w:val="3"/>
              </w:numPr>
              <w:rPr>
                <w:b/>
                <w:sz w:val="20"/>
                <w:szCs w:val="20"/>
                <w:lang w:val="sr-Cyrl-BA"/>
              </w:rPr>
            </w:pPr>
            <w:r w:rsidRPr="0001618B">
              <w:rPr>
                <w:b/>
                <w:sz w:val="20"/>
                <w:szCs w:val="20"/>
                <w:lang w:val="sr-Cyrl-BA"/>
              </w:rPr>
              <w:t>10 композитних испуна</w:t>
            </w:r>
          </w:p>
          <w:p w:rsidR="00E13D29" w:rsidRPr="0001618B" w:rsidRDefault="00E13D29" w:rsidP="00E13D29">
            <w:pPr>
              <w:pStyle w:val="ListParagraph"/>
              <w:numPr>
                <w:ilvl w:val="0"/>
                <w:numId w:val="3"/>
              </w:numPr>
              <w:rPr>
                <w:b/>
                <w:sz w:val="20"/>
                <w:szCs w:val="20"/>
                <w:lang w:val="sr-Cyrl-BA"/>
              </w:rPr>
            </w:pPr>
            <w:r w:rsidRPr="0001618B">
              <w:rPr>
                <w:b/>
                <w:sz w:val="20"/>
                <w:szCs w:val="20"/>
                <w:lang w:val="sr-Cyrl-BA"/>
              </w:rPr>
              <w:t>10 испуна од глас јономер цемента</w:t>
            </w:r>
          </w:p>
          <w:p w:rsidR="00E13D29" w:rsidRPr="0001618B" w:rsidRDefault="00E13D29" w:rsidP="00E13D29">
            <w:pPr>
              <w:pStyle w:val="ListParagraph"/>
              <w:numPr>
                <w:ilvl w:val="0"/>
                <w:numId w:val="3"/>
              </w:numPr>
              <w:rPr>
                <w:b/>
                <w:sz w:val="20"/>
                <w:szCs w:val="20"/>
                <w:lang w:val="sr-Cyrl-BA"/>
              </w:rPr>
            </w:pPr>
            <w:r w:rsidRPr="0001618B">
              <w:rPr>
                <w:b/>
                <w:sz w:val="20"/>
                <w:szCs w:val="20"/>
                <w:lang w:val="sr-Cyrl-BA"/>
              </w:rPr>
              <w:t>10 апликација терминалних анестезија</w:t>
            </w:r>
          </w:p>
          <w:p w:rsidR="00E13D29" w:rsidRPr="0001618B" w:rsidRDefault="00E13D29" w:rsidP="00E13D29">
            <w:pPr>
              <w:pStyle w:val="ListParagraph"/>
              <w:numPr>
                <w:ilvl w:val="0"/>
                <w:numId w:val="3"/>
              </w:numPr>
              <w:rPr>
                <w:b/>
                <w:sz w:val="20"/>
                <w:szCs w:val="20"/>
                <w:lang w:val="sr-Cyrl-BA"/>
              </w:rPr>
            </w:pPr>
            <w:r w:rsidRPr="0001618B">
              <w:rPr>
                <w:b/>
                <w:sz w:val="20"/>
                <w:szCs w:val="20"/>
                <w:lang w:val="sr-Cyrl-BA"/>
              </w:rPr>
              <w:t>3 апликације спроводне анестезије</w:t>
            </w:r>
          </w:p>
          <w:p w:rsidR="00E13D29" w:rsidRPr="0001618B" w:rsidRDefault="00366D6D" w:rsidP="00E13D29">
            <w:pPr>
              <w:pStyle w:val="ListParagraph"/>
              <w:numPr>
                <w:ilvl w:val="0"/>
                <w:numId w:val="3"/>
              </w:numPr>
              <w:rPr>
                <w:b/>
                <w:sz w:val="20"/>
                <w:szCs w:val="20"/>
                <w:lang w:val="sr-Cyrl-BA"/>
              </w:rPr>
            </w:pPr>
            <w:r w:rsidRPr="0001618B">
              <w:rPr>
                <w:b/>
                <w:sz w:val="20"/>
                <w:szCs w:val="20"/>
                <w:lang w:val="sr-Cyrl-BA"/>
              </w:rPr>
              <w:t>1 композитна надограднја</w:t>
            </w:r>
          </w:p>
          <w:p w:rsidR="00366D6D" w:rsidRPr="0001618B" w:rsidRDefault="00366D6D" w:rsidP="00E13D29">
            <w:pPr>
              <w:pStyle w:val="ListParagraph"/>
              <w:numPr>
                <w:ilvl w:val="0"/>
                <w:numId w:val="3"/>
              </w:numPr>
              <w:rPr>
                <w:b/>
                <w:sz w:val="20"/>
                <w:szCs w:val="20"/>
                <w:lang w:val="sr-Cyrl-BA"/>
              </w:rPr>
            </w:pPr>
            <w:r w:rsidRPr="0001618B">
              <w:rPr>
                <w:b/>
                <w:sz w:val="20"/>
                <w:szCs w:val="20"/>
                <w:lang w:val="sr-Cyrl-BA"/>
              </w:rPr>
              <w:t>1 имобилизациони сплинт</w:t>
            </w:r>
          </w:p>
          <w:p w:rsidR="00366D6D" w:rsidRPr="0001618B" w:rsidRDefault="00366D6D" w:rsidP="00E13D29">
            <w:pPr>
              <w:pStyle w:val="ListParagraph"/>
              <w:numPr>
                <w:ilvl w:val="0"/>
                <w:numId w:val="3"/>
              </w:numPr>
              <w:rPr>
                <w:b/>
                <w:sz w:val="20"/>
                <w:szCs w:val="20"/>
                <w:lang w:val="sr-Cyrl-BA"/>
              </w:rPr>
            </w:pPr>
            <w:r w:rsidRPr="0001618B">
              <w:rPr>
                <w:b/>
                <w:sz w:val="20"/>
                <w:szCs w:val="20"/>
                <w:lang w:val="sr-Cyrl-BA"/>
              </w:rPr>
              <w:t>5 екстракција</w:t>
            </w:r>
          </w:p>
          <w:p w:rsidR="00366D6D" w:rsidRPr="0001618B" w:rsidRDefault="00366D6D" w:rsidP="00E13D29">
            <w:pPr>
              <w:pStyle w:val="ListParagraph"/>
              <w:numPr>
                <w:ilvl w:val="0"/>
                <w:numId w:val="3"/>
              </w:numPr>
              <w:rPr>
                <w:b/>
                <w:sz w:val="20"/>
                <w:szCs w:val="20"/>
                <w:lang w:val="sr-Cyrl-BA"/>
              </w:rPr>
            </w:pPr>
            <w:r w:rsidRPr="0001618B">
              <w:rPr>
                <w:b/>
                <w:sz w:val="20"/>
                <w:szCs w:val="20"/>
                <w:lang w:val="sr-Cyrl-BA"/>
              </w:rPr>
              <w:t>1 ендодонтско лијечење</w:t>
            </w:r>
          </w:p>
          <w:p w:rsidR="00366D6D" w:rsidRPr="0001618B" w:rsidRDefault="00366D6D" w:rsidP="00E13D29">
            <w:pPr>
              <w:pStyle w:val="ListParagraph"/>
              <w:numPr>
                <w:ilvl w:val="0"/>
                <w:numId w:val="3"/>
              </w:numPr>
              <w:rPr>
                <w:b/>
                <w:sz w:val="20"/>
                <w:szCs w:val="20"/>
                <w:lang w:val="sr-Cyrl-BA"/>
              </w:rPr>
            </w:pPr>
            <w:r w:rsidRPr="0001618B">
              <w:rPr>
                <w:b/>
                <w:sz w:val="20"/>
                <w:szCs w:val="20"/>
                <w:lang w:val="sr-Cyrl-BA"/>
              </w:rPr>
              <w:t>1 ургентна интервенција</w:t>
            </w:r>
          </w:p>
          <w:p w:rsidR="00366D6D" w:rsidRPr="0001618B" w:rsidRDefault="00366D6D" w:rsidP="00E13D29">
            <w:pPr>
              <w:pStyle w:val="ListParagraph"/>
              <w:numPr>
                <w:ilvl w:val="0"/>
                <w:numId w:val="3"/>
              </w:numPr>
              <w:rPr>
                <w:b/>
                <w:sz w:val="20"/>
                <w:szCs w:val="20"/>
                <w:lang w:val="sr-Cyrl-BA"/>
              </w:rPr>
            </w:pPr>
            <w:r w:rsidRPr="0001618B">
              <w:rPr>
                <w:b/>
                <w:sz w:val="20"/>
                <w:szCs w:val="20"/>
                <w:lang w:val="sr-Cyrl-BA"/>
              </w:rPr>
              <w:t>10 заливања фисура</w:t>
            </w:r>
          </w:p>
        </w:tc>
      </w:tr>
      <w:tr w:rsidR="0053534F" w:rsidRPr="0001618B" w:rsidTr="003C43C9">
        <w:trPr>
          <w:trHeight w:val="240"/>
          <w:tblHeader/>
          <w:tblCellSpacing w:w="15" w:type="dxa"/>
        </w:trPr>
        <w:tc>
          <w:tcPr>
            <w:tcW w:w="9236" w:type="dxa"/>
            <w:gridSpan w:val="16"/>
            <w:shd w:val="clear" w:color="auto" w:fill="FFFFFF"/>
          </w:tcPr>
          <w:p w:rsidR="0053534F" w:rsidRPr="0001618B" w:rsidRDefault="0053534F" w:rsidP="003C43C9">
            <w:pPr>
              <w:widowControl w:val="0"/>
              <w:autoSpaceDE w:val="0"/>
              <w:autoSpaceDN w:val="0"/>
              <w:adjustRightInd w:val="0"/>
              <w:rPr>
                <w:bCs/>
                <w:sz w:val="20"/>
                <w:szCs w:val="20"/>
                <w:lang w:val="sr-Cyrl-CS"/>
              </w:rPr>
            </w:pPr>
            <w:r w:rsidRPr="0001618B">
              <w:rPr>
                <w:b/>
                <w:sz w:val="20"/>
                <w:szCs w:val="20"/>
                <w:lang w:val="it-IT"/>
              </w:rPr>
              <w:t>Литература:</w:t>
            </w:r>
            <w:r w:rsidRPr="0001618B">
              <w:rPr>
                <w:bCs/>
                <w:sz w:val="20"/>
                <w:szCs w:val="20"/>
                <w:lang w:val="sr-Cyrl-CS"/>
              </w:rPr>
              <w:t xml:space="preserve"> </w:t>
            </w:r>
          </w:p>
          <w:p w:rsidR="0053534F" w:rsidRPr="0001618B" w:rsidRDefault="0053534F" w:rsidP="0053534F">
            <w:pPr>
              <w:numPr>
                <w:ilvl w:val="0"/>
                <w:numId w:val="1"/>
              </w:numPr>
              <w:rPr>
                <w:sz w:val="20"/>
                <w:szCs w:val="20"/>
              </w:rPr>
            </w:pPr>
            <w:r w:rsidRPr="0001618B">
              <w:rPr>
                <w:sz w:val="20"/>
                <w:szCs w:val="20"/>
                <w:lang w:val="sr-Cyrl-CS"/>
              </w:rPr>
              <w:t>Белоица Д</w:t>
            </w:r>
            <w:r w:rsidR="00657DEF" w:rsidRPr="0001618B">
              <w:rPr>
                <w:sz w:val="20"/>
                <w:szCs w:val="20"/>
                <w:lang w:val="sr-Latn-CS"/>
              </w:rPr>
              <w:t xml:space="preserve">, и </w:t>
            </w:r>
            <w:r w:rsidR="00657DEF" w:rsidRPr="0001618B">
              <w:rPr>
                <w:sz w:val="20"/>
                <w:szCs w:val="20"/>
                <w:lang w:val="sr-Cyrl-CS"/>
              </w:rPr>
              <w:t>с</w:t>
            </w:r>
            <w:r w:rsidR="00657DEF" w:rsidRPr="0001618B">
              <w:rPr>
                <w:sz w:val="20"/>
                <w:szCs w:val="20"/>
                <w:lang w:val="sr-Latn-CS"/>
              </w:rPr>
              <w:t>ар</w:t>
            </w:r>
            <w:r w:rsidR="00D063B7" w:rsidRPr="0001618B">
              <w:rPr>
                <w:sz w:val="20"/>
                <w:szCs w:val="20"/>
                <w:lang w:val="sr-Cyrl-CS"/>
              </w:rPr>
              <w:t>.</w:t>
            </w:r>
            <w:r w:rsidR="00593F0A" w:rsidRPr="0001618B">
              <w:rPr>
                <w:sz w:val="20"/>
                <w:szCs w:val="20"/>
                <w:lang w:val="sr-Latn-CS"/>
              </w:rPr>
              <w:t>:</w:t>
            </w:r>
            <w:r w:rsidR="00D063B7" w:rsidRPr="0001618B">
              <w:rPr>
                <w:sz w:val="20"/>
                <w:szCs w:val="20"/>
                <w:lang w:val="sr-Cyrl-CS"/>
              </w:rPr>
              <w:t xml:space="preserve"> Д</w:t>
            </w:r>
            <w:r w:rsidRPr="0001618B">
              <w:rPr>
                <w:sz w:val="20"/>
                <w:szCs w:val="20"/>
                <w:lang w:val="sr-Cyrl-CS"/>
              </w:rPr>
              <w:t xml:space="preserve">ечија стоматологија-практикум. </w:t>
            </w:r>
            <w:r w:rsidR="00657DEF" w:rsidRPr="0001618B">
              <w:rPr>
                <w:sz w:val="20"/>
                <w:szCs w:val="20"/>
                <w:lang w:val="sr-Cyrl-CS"/>
              </w:rPr>
              <w:t xml:space="preserve">Стоматолошки факултете Универзитета у Београду, </w:t>
            </w:r>
            <w:proofErr w:type="spellStart"/>
            <w:r w:rsidRPr="0001618B">
              <w:rPr>
                <w:sz w:val="20"/>
                <w:szCs w:val="20"/>
              </w:rPr>
              <w:t>Београд</w:t>
            </w:r>
            <w:proofErr w:type="spellEnd"/>
            <w:r w:rsidRPr="0001618B">
              <w:rPr>
                <w:sz w:val="20"/>
                <w:szCs w:val="20"/>
              </w:rPr>
              <w:t xml:space="preserve"> 20</w:t>
            </w:r>
            <w:r w:rsidR="00657DEF" w:rsidRPr="0001618B">
              <w:rPr>
                <w:sz w:val="20"/>
                <w:szCs w:val="20"/>
                <w:lang w:val="sr-Cyrl-CS"/>
              </w:rPr>
              <w:t>10</w:t>
            </w:r>
            <w:r w:rsidRPr="0001618B">
              <w:rPr>
                <w:sz w:val="20"/>
                <w:szCs w:val="20"/>
              </w:rPr>
              <w:t>.</w:t>
            </w:r>
          </w:p>
          <w:p w:rsidR="00657DEF" w:rsidRPr="0001618B" w:rsidRDefault="0053534F" w:rsidP="00D063B7">
            <w:pPr>
              <w:numPr>
                <w:ilvl w:val="0"/>
                <w:numId w:val="1"/>
              </w:numPr>
              <w:rPr>
                <w:sz w:val="20"/>
                <w:szCs w:val="20"/>
              </w:rPr>
            </w:pPr>
            <w:proofErr w:type="spellStart"/>
            <w:r w:rsidRPr="0001618B">
              <w:rPr>
                <w:sz w:val="20"/>
                <w:szCs w:val="20"/>
              </w:rPr>
              <w:t>Белоица</w:t>
            </w:r>
            <w:proofErr w:type="spellEnd"/>
            <w:r w:rsidRPr="0001618B">
              <w:rPr>
                <w:sz w:val="20"/>
                <w:szCs w:val="20"/>
              </w:rPr>
              <w:t xml:space="preserve"> Д. </w:t>
            </w:r>
            <w:r w:rsidR="00657DEF" w:rsidRPr="0001618B">
              <w:rPr>
                <w:sz w:val="20"/>
                <w:szCs w:val="20"/>
                <w:lang w:val="sr-Cyrl-CS"/>
              </w:rPr>
              <w:t xml:space="preserve">и сар. </w:t>
            </w:r>
            <w:proofErr w:type="spellStart"/>
            <w:r w:rsidR="00D063B7" w:rsidRPr="0001618B">
              <w:rPr>
                <w:sz w:val="20"/>
                <w:szCs w:val="20"/>
              </w:rPr>
              <w:t>Д</w:t>
            </w:r>
            <w:r w:rsidRPr="0001618B">
              <w:rPr>
                <w:sz w:val="20"/>
                <w:szCs w:val="20"/>
              </w:rPr>
              <w:t>ечија</w:t>
            </w:r>
            <w:proofErr w:type="spellEnd"/>
            <w:r w:rsidRPr="0001618B">
              <w:rPr>
                <w:sz w:val="20"/>
                <w:szCs w:val="20"/>
              </w:rPr>
              <w:t xml:space="preserve"> </w:t>
            </w:r>
            <w:proofErr w:type="spellStart"/>
            <w:r w:rsidRPr="0001618B">
              <w:rPr>
                <w:sz w:val="20"/>
                <w:szCs w:val="20"/>
              </w:rPr>
              <w:t>стоматологија</w:t>
            </w:r>
            <w:proofErr w:type="spellEnd"/>
            <w:r w:rsidRPr="0001618B">
              <w:rPr>
                <w:sz w:val="20"/>
                <w:szCs w:val="20"/>
              </w:rPr>
              <w:t xml:space="preserve">. </w:t>
            </w:r>
            <w:r w:rsidR="00D063B7" w:rsidRPr="0001618B">
              <w:rPr>
                <w:sz w:val="20"/>
                <w:szCs w:val="20"/>
                <w:lang w:val="sr-Cyrl-CS"/>
              </w:rPr>
              <w:t>Драслар партнер, 2. Издање, Београд 2005.</w:t>
            </w:r>
          </w:p>
          <w:p w:rsidR="00C1586C" w:rsidRPr="0001618B" w:rsidRDefault="00C1586C" w:rsidP="00C1586C">
            <w:pPr>
              <w:numPr>
                <w:ilvl w:val="0"/>
                <w:numId w:val="1"/>
              </w:numPr>
              <w:rPr>
                <w:sz w:val="20"/>
                <w:szCs w:val="20"/>
              </w:rPr>
            </w:pPr>
            <w:proofErr w:type="spellStart"/>
            <w:r w:rsidRPr="0001618B">
              <w:rPr>
                <w:sz w:val="20"/>
                <w:szCs w:val="20"/>
              </w:rPr>
              <w:t>Војиновић</w:t>
            </w:r>
            <w:proofErr w:type="spellEnd"/>
            <w:r w:rsidRPr="0001618B">
              <w:rPr>
                <w:sz w:val="20"/>
                <w:szCs w:val="20"/>
              </w:rPr>
              <w:t xml:space="preserve"> ЈМ.</w:t>
            </w:r>
            <w:r w:rsidRPr="0001618B">
              <w:rPr>
                <w:sz w:val="20"/>
                <w:szCs w:val="20"/>
                <w:lang w:val="sr-Cyrl-RS"/>
              </w:rPr>
              <w:t xml:space="preserve"> </w:t>
            </w:r>
            <w:proofErr w:type="spellStart"/>
            <w:r w:rsidRPr="0001618B">
              <w:rPr>
                <w:sz w:val="20"/>
                <w:szCs w:val="20"/>
              </w:rPr>
              <w:t>Глас-јономер</w:t>
            </w:r>
            <w:proofErr w:type="spellEnd"/>
            <w:r w:rsidRPr="0001618B">
              <w:rPr>
                <w:sz w:val="20"/>
                <w:szCs w:val="20"/>
              </w:rPr>
              <w:t xml:space="preserve"> </w:t>
            </w:r>
            <w:proofErr w:type="spellStart"/>
            <w:r w:rsidRPr="0001618B">
              <w:rPr>
                <w:sz w:val="20"/>
                <w:szCs w:val="20"/>
              </w:rPr>
              <w:t>цементи</w:t>
            </w:r>
            <w:proofErr w:type="spellEnd"/>
            <w:r w:rsidRPr="0001618B">
              <w:rPr>
                <w:sz w:val="20"/>
                <w:szCs w:val="20"/>
              </w:rPr>
              <w:t xml:space="preserve"> у </w:t>
            </w:r>
            <w:proofErr w:type="spellStart"/>
            <w:r w:rsidRPr="0001618B">
              <w:rPr>
                <w:sz w:val="20"/>
                <w:szCs w:val="20"/>
              </w:rPr>
              <w:t>стоматологијии</w:t>
            </w:r>
            <w:proofErr w:type="spellEnd"/>
            <w:r w:rsidRPr="0001618B">
              <w:rPr>
                <w:sz w:val="20"/>
                <w:szCs w:val="20"/>
              </w:rPr>
              <w:t xml:space="preserve">. </w:t>
            </w:r>
            <w:proofErr w:type="spellStart"/>
            <w:r w:rsidRPr="0001618B">
              <w:rPr>
                <w:sz w:val="20"/>
                <w:szCs w:val="20"/>
              </w:rPr>
              <w:t>Наука</w:t>
            </w:r>
            <w:proofErr w:type="spellEnd"/>
            <w:r w:rsidRPr="0001618B">
              <w:rPr>
                <w:sz w:val="20"/>
                <w:szCs w:val="20"/>
              </w:rPr>
              <w:t xml:space="preserve">. </w:t>
            </w:r>
            <w:proofErr w:type="spellStart"/>
            <w:r w:rsidRPr="0001618B">
              <w:rPr>
                <w:sz w:val="20"/>
                <w:szCs w:val="20"/>
              </w:rPr>
              <w:t>СавПП</w:t>
            </w:r>
            <w:proofErr w:type="spellEnd"/>
            <w:r w:rsidRPr="0001618B">
              <w:rPr>
                <w:sz w:val="20"/>
                <w:szCs w:val="20"/>
              </w:rPr>
              <w:t xml:space="preserve">, </w:t>
            </w:r>
            <w:proofErr w:type="spellStart"/>
            <w:r w:rsidRPr="0001618B">
              <w:rPr>
                <w:sz w:val="20"/>
                <w:szCs w:val="20"/>
              </w:rPr>
              <w:t>Стара</w:t>
            </w:r>
            <w:proofErr w:type="spellEnd"/>
            <w:r w:rsidRPr="0001618B">
              <w:rPr>
                <w:sz w:val="20"/>
                <w:szCs w:val="20"/>
              </w:rPr>
              <w:t xml:space="preserve"> </w:t>
            </w:r>
            <w:proofErr w:type="spellStart"/>
            <w:r w:rsidRPr="0001618B">
              <w:rPr>
                <w:sz w:val="20"/>
                <w:szCs w:val="20"/>
              </w:rPr>
              <w:t>Пазова</w:t>
            </w:r>
            <w:proofErr w:type="spellEnd"/>
            <w:r w:rsidRPr="0001618B">
              <w:rPr>
                <w:sz w:val="20"/>
                <w:szCs w:val="20"/>
              </w:rPr>
              <w:t xml:space="preserve">. </w:t>
            </w:r>
            <w:proofErr w:type="spellStart"/>
            <w:r w:rsidRPr="0001618B">
              <w:rPr>
                <w:sz w:val="20"/>
                <w:szCs w:val="20"/>
              </w:rPr>
              <w:t>Београд</w:t>
            </w:r>
            <w:proofErr w:type="spellEnd"/>
            <w:r w:rsidRPr="0001618B">
              <w:rPr>
                <w:sz w:val="20"/>
                <w:szCs w:val="20"/>
              </w:rPr>
              <w:t xml:space="preserve"> 1996.</w:t>
            </w:r>
          </w:p>
          <w:p w:rsidR="00E75D84" w:rsidRPr="0001618B" w:rsidRDefault="00E75D84" w:rsidP="00E75D84">
            <w:pPr>
              <w:rPr>
                <w:sz w:val="20"/>
                <w:szCs w:val="20"/>
                <w:lang w:val="sr-Cyrl-CS"/>
              </w:rPr>
            </w:pPr>
            <w:r w:rsidRPr="0001618B">
              <w:rPr>
                <w:sz w:val="20"/>
                <w:szCs w:val="20"/>
                <w:lang w:val="sr-Cyrl-CS"/>
              </w:rPr>
              <w:t>Помоћна литература:</w:t>
            </w:r>
          </w:p>
          <w:p w:rsidR="00C1586C" w:rsidRPr="0001618B" w:rsidRDefault="00E75D84" w:rsidP="00C1586C">
            <w:pPr>
              <w:pStyle w:val="ListParagraph"/>
              <w:numPr>
                <w:ilvl w:val="0"/>
                <w:numId w:val="4"/>
              </w:numPr>
              <w:rPr>
                <w:bCs/>
                <w:sz w:val="20"/>
                <w:szCs w:val="20"/>
                <w:lang w:val="sr-Cyrl-CS"/>
              </w:rPr>
            </w:pPr>
            <w:r w:rsidRPr="0001618B">
              <w:rPr>
                <w:bCs/>
                <w:sz w:val="20"/>
                <w:szCs w:val="20"/>
                <w:lang w:val="sr-Cyrl-CS"/>
              </w:rPr>
              <w:t>Белоица Д, Вуловић М, Дуггал М.</w:t>
            </w:r>
            <w:r w:rsidRPr="0001618B">
              <w:rPr>
                <w:bCs/>
                <w:sz w:val="20"/>
                <w:szCs w:val="20"/>
                <w:lang w:val="sr-Latn-CS"/>
              </w:rPr>
              <w:t xml:space="preserve"> Димитријевић Б</w:t>
            </w:r>
            <w:r w:rsidRPr="0001618B">
              <w:rPr>
                <w:bCs/>
                <w:sz w:val="20"/>
                <w:szCs w:val="20"/>
                <w:lang w:val="sr-Cyrl-CS"/>
              </w:rPr>
              <w:t xml:space="preserve">: Повреде зуба. Стоматолошки факултет, </w:t>
            </w:r>
            <w:r w:rsidRPr="0001618B">
              <w:rPr>
                <w:bCs/>
                <w:sz w:val="20"/>
                <w:szCs w:val="20"/>
                <w:lang w:val="bs-Cyrl-BA"/>
              </w:rPr>
              <w:t>Б</w:t>
            </w:r>
            <w:r w:rsidRPr="0001618B">
              <w:rPr>
                <w:bCs/>
                <w:sz w:val="20"/>
                <w:szCs w:val="20"/>
                <w:lang w:val="sr-Cyrl-CS"/>
              </w:rPr>
              <w:t>еоград</w:t>
            </w:r>
            <w:r w:rsidR="00C1586C" w:rsidRPr="0001618B">
              <w:rPr>
                <w:bCs/>
                <w:sz w:val="20"/>
                <w:szCs w:val="20"/>
                <w:lang w:val="sr-Cyrl-CS"/>
              </w:rPr>
              <w:t xml:space="preserve">  2007.</w:t>
            </w:r>
          </w:p>
          <w:p w:rsidR="00BD1B38" w:rsidRPr="0001618B" w:rsidRDefault="00C1586C" w:rsidP="0001618B">
            <w:pPr>
              <w:pStyle w:val="ListParagraph"/>
              <w:numPr>
                <w:ilvl w:val="0"/>
                <w:numId w:val="4"/>
              </w:numPr>
              <w:rPr>
                <w:sz w:val="20"/>
                <w:szCs w:val="20"/>
              </w:rPr>
            </w:pPr>
            <w:r w:rsidRPr="0001618B">
              <w:rPr>
                <w:bCs/>
                <w:sz w:val="20"/>
                <w:szCs w:val="20"/>
                <w:lang w:val="sr-Cyrl-CS"/>
              </w:rPr>
              <w:t>Марковић Д. и сар., Повреде зуба. Водич за свакодневну клиничку праксу. 2 издање. Стандард 2016.</w:t>
            </w:r>
            <w:r w:rsidRPr="0001618B">
              <w:rPr>
                <w:bCs/>
                <w:sz w:val="20"/>
                <w:szCs w:val="20"/>
                <w:lang w:val="sr-Cyrl-CS"/>
              </w:rPr>
              <w:tab/>
            </w:r>
          </w:p>
        </w:tc>
      </w:tr>
      <w:tr w:rsidR="0053534F" w:rsidRPr="0001618B" w:rsidTr="003C43C9">
        <w:trPr>
          <w:trHeight w:val="315"/>
          <w:tblHeader/>
          <w:tblCellSpacing w:w="15" w:type="dxa"/>
        </w:trPr>
        <w:tc>
          <w:tcPr>
            <w:tcW w:w="9236" w:type="dxa"/>
            <w:gridSpan w:val="16"/>
            <w:tcBorders>
              <w:bottom w:val="single" w:sz="6" w:space="0" w:color="000000"/>
            </w:tcBorders>
            <w:shd w:val="clear" w:color="auto" w:fill="FFFFFF"/>
          </w:tcPr>
          <w:p w:rsidR="0053534F" w:rsidRPr="0001618B" w:rsidRDefault="0053534F" w:rsidP="003C43C9">
            <w:pPr>
              <w:jc w:val="both"/>
              <w:rPr>
                <w:b/>
                <w:sz w:val="20"/>
                <w:szCs w:val="20"/>
                <w:lang w:val="ru-RU"/>
              </w:rPr>
            </w:pPr>
            <w:r w:rsidRPr="0001618B">
              <w:rPr>
                <w:b/>
                <w:sz w:val="20"/>
                <w:szCs w:val="20"/>
                <w:lang w:val="ru-RU"/>
              </w:rPr>
              <w:lastRenderedPageBreak/>
              <w:t>Облици провјере знања и оцјењивање:</w:t>
            </w:r>
          </w:p>
          <w:p w:rsidR="0053534F" w:rsidRPr="0001618B" w:rsidRDefault="0053534F" w:rsidP="003C43C9">
            <w:pPr>
              <w:jc w:val="both"/>
              <w:rPr>
                <w:sz w:val="20"/>
                <w:szCs w:val="20"/>
              </w:rPr>
            </w:pPr>
          </w:p>
          <w:p w:rsidR="0053534F" w:rsidRPr="0001618B" w:rsidRDefault="0053534F" w:rsidP="003C43C9">
            <w:pPr>
              <w:jc w:val="both"/>
              <w:rPr>
                <w:sz w:val="20"/>
                <w:szCs w:val="20"/>
              </w:rPr>
            </w:pPr>
            <w:r w:rsidRPr="0001618B">
              <w:rPr>
                <w:sz w:val="20"/>
                <w:szCs w:val="20"/>
              </w:rPr>
              <w:t xml:space="preserve">            </w:t>
            </w:r>
            <w:proofErr w:type="spellStart"/>
            <w:r w:rsidRPr="0001618B">
              <w:rPr>
                <w:sz w:val="20"/>
                <w:szCs w:val="20"/>
              </w:rPr>
              <w:t>Коначна</w:t>
            </w:r>
            <w:proofErr w:type="spellEnd"/>
            <w:r w:rsidRPr="0001618B">
              <w:rPr>
                <w:sz w:val="20"/>
                <w:szCs w:val="20"/>
              </w:rPr>
              <w:t xml:space="preserve"> </w:t>
            </w:r>
            <w:proofErr w:type="spellStart"/>
            <w:r w:rsidRPr="0001618B">
              <w:rPr>
                <w:sz w:val="20"/>
                <w:szCs w:val="20"/>
              </w:rPr>
              <w:t>оцјена</w:t>
            </w:r>
            <w:proofErr w:type="spellEnd"/>
            <w:r w:rsidRPr="0001618B">
              <w:rPr>
                <w:sz w:val="20"/>
                <w:szCs w:val="20"/>
              </w:rPr>
              <w:t xml:space="preserve"> </w:t>
            </w:r>
            <w:proofErr w:type="spellStart"/>
            <w:r w:rsidRPr="0001618B">
              <w:rPr>
                <w:sz w:val="20"/>
                <w:szCs w:val="20"/>
              </w:rPr>
              <w:t>је</w:t>
            </w:r>
            <w:proofErr w:type="spellEnd"/>
            <w:r w:rsidRPr="0001618B">
              <w:rPr>
                <w:sz w:val="20"/>
                <w:szCs w:val="20"/>
              </w:rPr>
              <w:t xml:space="preserve"> </w:t>
            </w:r>
            <w:proofErr w:type="spellStart"/>
            <w:r w:rsidRPr="0001618B">
              <w:rPr>
                <w:sz w:val="20"/>
                <w:szCs w:val="20"/>
              </w:rPr>
              <w:t>збир</w:t>
            </w:r>
            <w:proofErr w:type="spellEnd"/>
            <w:r w:rsidRPr="0001618B">
              <w:rPr>
                <w:sz w:val="20"/>
                <w:szCs w:val="20"/>
              </w:rPr>
              <w:t xml:space="preserve"> </w:t>
            </w:r>
            <w:proofErr w:type="spellStart"/>
            <w:r w:rsidRPr="0001618B">
              <w:rPr>
                <w:sz w:val="20"/>
                <w:szCs w:val="20"/>
              </w:rPr>
              <w:t>поена</w:t>
            </w:r>
            <w:proofErr w:type="spellEnd"/>
            <w:r w:rsidRPr="0001618B">
              <w:rPr>
                <w:sz w:val="20"/>
                <w:szCs w:val="20"/>
              </w:rPr>
              <w:t xml:space="preserve"> </w:t>
            </w:r>
            <w:proofErr w:type="spellStart"/>
            <w:r w:rsidRPr="0001618B">
              <w:rPr>
                <w:sz w:val="20"/>
                <w:szCs w:val="20"/>
              </w:rPr>
              <w:t>освојених</w:t>
            </w:r>
            <w:proofErr w:type="spellEnd"/>
            <w:r w:rsidRPr="0001618B">
              <w:rPr>
                <w:sz w:val="20"/>
                <w:szCs w:val="20"/>
              </w:rPr>
              <w:t xml:space="preserve"> </w:t>
            </w:r>
            <w:proofErr w:type="spellStart"/>
            <w:r w:rsidRPr="0001618B">
              <w:rPr>
                <w:sz w:val="20"/>
                <w:szCs w:val="20"/>
              </w:rPr>
              <w:t>на</w:t>
            </w:r>
            <w:proofErr w:type="spellEnd"/>
            <w:r w:rsidRPr="0001618B">
              <w:rPr>
                <w:sz w:val="20"/>
                <w:szCs w:val="20"/>
              </w:rPr>
              <w:t xml:space="preserve"> </w:t>
            </w:r>
            <w:proofErr w:type="spellStart"/>
            <w:r w:rsidRPr="0001618B">
              <w:rPr>
                <w:sz w:val="20"/>
                <w:szCs w:val="20"/>
              </w:rPr>
              <w:t>предиспитном</w:t>
            </w:r>
            <w:proofErr w:type="spellEnd"/>
            <w:r w:rsidRPr="0001618B">
              <w:rPr>
                <w:sz w:val="20"/>
                <w:szCs w:val="20"/>
              </w:rPr>
              <w:t xml:space="preserve"> и </w:t>
            </w:r>
            <w:proofErr w:type="spellStart"/>
            <w:r w:rsidRPr="0001618B">
              <w:rPr>
                <w:sz w:val="20"/>
                <w:szCs w:val="20"/>
              </w:rPr>
              <w:t>испитномк</w:t>
            </w:r>
            <w:proofErr w:type="spellEnd"/>
            <w:r w:rsidRPr="0001618B">
              <w:rPr>
                <w:sz w:val="20"/>
                <w:szCs w:val="20"/>
              </w:rPr>
              <w:t xml:space="preserve"> </w:t>
            </w:r>
            <w:proofErr w:type="spellStart"/>
            <w:r w:rsidRPr="0001618B">
              <w:rPr>
                <w:sz w:val="20"/>
                <w:szCs w:val="20"/>
              </w:rPr>
              <w:t>дијелу</w:t>
            </w:r>
            <w:proofErr w:type="spellEnd"/>
            <w:r w:rsidRPr="0001618B">
              <w:rPr>
                <w:sz w:val="20"/>
                <w:szCs w:val="20"/>
              </w:rPr>
              <w:t xml:space="preserve"> </w:t>
            </w:r>
            <w:proofErr w:type="spellStart"/>
            <w:r w:rsidRPr="0001618B">
              <w:rPr>
                <w:sz w:val="20"/>
                <w:szCs w:val="20"/>
              </w:rPr>
              <w:t>испта</w:t>
            </w:r>
            <w:proofErr w:type="spellEnd"/>
            <w:r w:rsidRPr="0001618B">
              <w:rPr>
                <w:sz w:val="20"/>
                <w:szCs w:val="20"/>
              </w:rPr>
              <w:t>.</w:t>
            </w:r>
          </w:p>
          <w:p w:rsidR="0053534F" w:rsidRPr="0001618B" w:rsidRDefault="0053534F" w:rsidP="003C43C9">
            <w:pPr>
              <w:jc w:val="both"/>
              <w:rPr>
                <w:sz w:val="20"/>
                <w:szCs w:val="20"/>
              </w:rPr>
            </w:pPr>
            <w:proofErr w:type="spellStart"/>
            <w:r w:rsidRPr="0001618B">
              <w:rPr>
                <w:sz w:val="20"/>
                <w:szCs w:val="20"/>
              </w:rPr>
              <w:t>Коначна</w:t>
            </w:r>
            <w:proofErr w:type="spellEnd"/>
            <w:r w:rsidRPr="0001618B">
              <w:rPr>
                <w:sz w:val="20"/>
                <w:szCs w:val="20"/>
              </w:rPr>
              <w:t xml:space="preserve"> </w:t>
            </w:r>
            <w:proofErr w:type="spellStart"/>
            <w:r w:rsidRPr="0001618B">
              <w:rPr>
                <w:sz w:val="20"/>
                <w:szCs w:val="20"/>
              </w:rPr>
              <w:t>оцјена</w:t>
            </w:r>
            <w:proofErr w:type="spellEnd"/>
            <w:r w:rsidRPr="0001618B">
              <w:rPr>
                <w:sz w:val="20"/>
                <w:szCs w:val="20"/>
              </w:rPr>
              <w:t xml:space="preserve"> </w:t>
            </w:r>
            <w:proofErr w:type="spellStart"/>
            <w:r w:rsidRPr="0001618B">
              <w:rPr>
                <w:sz w:val="20"/>
                <w:szCs w:val="20"/>
              </w:rPr>
              <w:t>се</w:t>
            </w:r>
            <w:proofErr w:type="spellEnd"/>
            <w:r w:rsidRPr="0001618B">
              <w:rPr>
                <w:sz w:val="20"/>
                <w:szCs w:val="20"/>
              </w:rPr>
              <w:t xml:space="preserve"> </w:t>
            </w:r>
            <w:proofErr w:type="spellStart"/>
            <w:r w:rsidRPr="0001618B">
              <w:rPr>
                <w:sz w:val="20"/>
                <w:szCs w:val="20"/>
              </w:rPr>
              <w:t>рангира</w:t>
            </w:r>
            <w:proofErr w:type="spellEnd"/>
            <w:r w:rsidRPr="0001618B">
              <w:rPr>
                <w:sz w:val="20"/>
                <w:szCs w:val="20"/>
              </w:rPr>
              <w:t xml:space="preserve"> </w:t>
            </w:r>
            <w:proofErr w:type="spellStart"/>
            <w:r w:rsidRPr="0001618B">
              <w:rPr>
                <w:sz w:val="20"/>
                <w:szCs w:val="20"/>
              </w:rPr>
              <w:t>према</w:t>
            </w:r>
            <w:proofErr w:type="spellEnd"/>
            <w:r w:rsidRPr="0001618B">
              <w:rPr>
                <w:sz w:val="20"/>
                <w:szCs w:val="20"/>
              </w:rPr>
              <w:t xml:space="preserve"> </w:t>
            </w:r>
            <w:proofErr w:type="spellStart"/>
            <w:r w:rsidRPr="0001618B">
              <w:rPr>
                <w:sz w:val="20"/>
                <w:szCs w:val="20"/>
              </w:rPr>
              <w:t>следећим</w:t>
            </w:r>
            <w:proofErr w:type="spellEnd"/>
            <w:r w:rsidRPr="0001618B">
              <w:rPr>
                <w:sz w:val="20"/>
                <w:szCs w:val="20"/>
              </w:rPr>
              <w:t xml:space="preserve"> </w:t>
            </w:r>
            <w:proofErr w:type="spellStart"/>
            <w:r w:rsidRPr="0001618B">
              <w:rPr>
                <w:sz w:val="20"/>
                <w:szCs w:val="20"/>
              </w:rPr>
              <w:t>критеријумима</w:t>
            </w:r>
            <w:proofErr w:type="spellEnd"/>
            <w:r w:rsidRPr="0001618B">
              <w:rPr>
                <w:sz w:val="20"/>
                <w:szCs w:val="20"/>
              </w:rPr>
              <w:t>:</w:t>
            </w:r>
          </w:p>
          <w:p w:rsidR="0053534F" w:rsidRPr="0001618B" w:rsidRDefault="0053534F" w:rsidP="003C43C9">
            <w:pPr>
              <w:jc w:val="both"/>
              <w:rPr>
                <w:sz w:val="20"/>
                <w:szCs w:val="20"/>
              </w:rPr>
            </w:pPr>
            <w:r w:rsidRPr="0001618B">
              <w:rPr>
                <w:sz w:val="20"/>
                <w:szCs w:val="20"/>
              </w:rPr>
              <w:t xml:space="preserve">     51-60= 6;</w:t>
            </w:r>
          </w:p>
          <w:p w:rsidR="0053534F" w:rsidRPr="0001618B" w:rsidRDefault="0053534F" w:rsidP="003C43C9">
            <w:pPr>
              <w:jc w:val="both"/>
              <w:rPr>
                <w:sz w:val="20"/>
                <w:szCs w:val="20"/>
              </w:rPr>
            </w:pPr>
            <w:r w:rsidRPr="0001618B">
              <w:rPr>
                <w:sz w:val="20"/>
                <w:szCs w:val="20"/>
              </w:rPr>
              <w:t xml:space="preserve">     61-70=7;</w:t>
            </w:r>
          </w:p>
          <w:p w:rsidR="0053534F" w:rsidRPr="0001618B" w:rsidRDefault="0053534F" w:rsidP="003C43C9">
            <w:pPr>
              <w:jc w:val="both"/>
              <w:rPr>
                <w:sz w:val="20"/>
                <w:szCs w:val="20"/>
              </w:rPr>
            </w:pPr>
            <w:r w:rsidRPr="0001618B">
              <w:rPr>
                <w:sz w:val="20"/>
                <w:szCs w:val="20"/>
              </w:rPr>
              <w:t xml:space="preserve">     71-80=8;</w:t>
            </w:r>
          </w:p>
          <w:p w:rsidR="0053534F" w:rsidRPr="0001618B" w:rsidRDefault="0053534F" w:rsidP="003C43C9">
            <w:pPr>
              <w:jc w:val="both"/>
              <w:rPr>
                <w:sz w:val="20"/>
                <w:szCs w:val="20"/>
              </w:rPr>
            </w:pPr>
            <w:r w:rsidRPr="0001618B">
              <w:rPr>
                <w:sz w:val="20"/>
                <w:szCs w:val="20"/>
              </w:rPr>
              <w:t xml:space="preserve">     81-90=9;</w:t>
            </w:r>
          </w:p>
          <w:p w:rsidR="0053534F" w:rsidRPr="0001618B" w:rsidRDefault="0053534F" w:rsidP="003C43C9">
            <w:pPr>
              <w:jc w:val="both"/>
              <w:rPr>
                <w:b/>
                <w:sz w:val="20"/>
                <w:szCs w:val="20"/>
                <w:lang w:val="ru-RU"/>
              </w:rPr>
            </w:pPr>
            <w:r w:rsidRPr="0001618B">
              <w:rPr>
                <w:sz w:val="20"/>
                <w:szCs w:val="20"/>
              </w:rPr>
              <w:t xml:space="preserve">     91-100=10.</w:t>
            </w:r>
          </w:p>
          <w:p w:rsidR="0053534F" w:rsidRPr="0001618B" w:rsidRDefault="0053534F" w:rsidP="003C43C9">
            <w:pPr>
              <w:jc w:val="both"/>
              <w:rPr>
                <w:sz w:val="20"/>
                <w:szCs w:val="20"/>
                <w:lang w:val="bs-Cyrl-BA"/>
              </w:rPr>
            </w:pPr>
          </w:p>
        </w:tc>
      </w:tr>
      <w:tr w:rsidR="0053534F" w:rsidRPr="0001618B" w:rsidTr="003C43C9">
        <w:trPr>
          <w:trHeight w:val="105"/>
          <w:tblHeader/>
          <w:tblCellSpacing w:w="15" w:type="dxa"/>
        </w:trPr>
        <w:tc>
          <w:tcPr>
            <w:tcW w:w="9236" w:type="dxa"/>
            <w:gridSpan w:val="16"/>
            <w:tcBorders>
              <w:top w:val="single" w:sz="6" w:space="0" w:color="000000"/>
              <w:bottom w:val="single" w:sz="6" w:space="0" w:color="000000"/>
            </w:tcBorders>
            <w:shd w:val="clear" w:color="auto" w:fill="FFFFFF"/>
          </w:tcPr>
          <w:p w:rsidR="0053534F" w:rsidRPr="0001618B" w:rsidRDefault="0053534F" w:rsidP="003C43C9">
            <w:pPr>
              <w:jc w:val="both"/>
              <w:rPr>
                <w:sz w:val="20"/>
                <w:szCs w:val="20"/>
                <w:lang w:val="ru-RU"/>
              </w:rPr>
            </w:pPr>
            <w:r w:rsidRPr="0001618B">
              <w:rPr>
                <w:rFonts w:ascii="Calibri" w:hAnsi="Calibri"/>
                <w:b/>
                <w:sz w:val="20"/>
                <w:szCs w:val="20"/>
                <w:lang w:val="sr-Cyrl-CS"/>
              </w:rPr>
              <w:t xml:space="preserve">                                                                 </w:t>
            </w:r>
            <w:r w:rsidRPr="0001618B">
              <w:rPr>
                <w:sz w:val="20"/>
                <w:szCs w:val="20"/>
                <w:lang w:val="sr-Cyrl-CS"/>
              </w:rPr>
              <w:t>Оцјена знања</w:t>
            </w:r>
            <w:r w:rsidRPr="0001618B">
              <w:rPr>
                <w:sz w:val="20"/>
                <w:szCs w:val="20"/>
                <w:lang w:val="bs-Latn-BA"/>
              </w:rPr>
              <w:t xml:space="preserve"> </w:t>
            </w:r>
            <w:r w:rsidRPr="0001618B">
              <w:rPr>
                <w:sz w:val="20"/>
                <w:szCs w:val="20"/>
                <w:lang w:val="sr-Cyrl-CS"/>
              </w:rPr>
              <w:t>(максималан број поена 100)</w:t>
            </w:r>
          </w:p>
        </w:tc>
      </w:tr>
      <w:tr w:rsidR="0053534F" w:rsidRPr="0001618B" w:rsidTr="003C43C9">
        <w:trPr>
          <w:trHeight w:val="110"/>
          <w:tblHeader/>
          <w:tblCellSpacing w:w="15" w:type="dxa"/>
        </w:trPr>
        <w:tc>
          <w:tcPr>
            <w:tcW w:w="2385" w:type="dxa"/>
            <w:gridSpan w:val="3"/>
            <w:tcBorders>
              <w:top w:val="single" w:sz="6" w:space="0" w:color="000000"/>
              <w:bottom w:val="single" w:sz="6" w:space="0" w:color="000000"/>
              <w:right w:val="single" w:sz="4" w:space="0" w:color="auto"/>
            </w:tcBorders>
            <w:shd w:val="clear" w:color="auto" w:fill="FFFFFF"/>
          </w:tcPr>
          <w:p w:rsidR="0053534F" w:rsidRPr="0001618B" w:rsidRDefault="0053534F" w:rsidP="003C43C9">
            <w:pPr>
              <w:jc w:val="center"/>
              <w:rPr>
                <w:sz w:val="20"/>
                <w:szCs w:val="20"/>
                <w:lang w:val="ru-RU"/>
              </w:rPr>
            </w:pPr>
            <w:r w:rsidRPr="0001618B">
              <w:rPr>
                <w:sz w:val="20"/>
                <w:szCs w:val="20"/>
                <w:lang w:val="sr-Cyrl-CS"/>
              </w:rPr>
              <w:t>Предиспитне обавезе</w:t>
            </w:r>
          </w:p>
        </w:tc>
        <w:tc>
          <w:tcPr>
            <w:tcW w:w="4545" w:type="dxa"/>
            <w:gridSpan w:val="9"/>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tabs>
                <w:tab w:val="left" w:pos="795"/>
                <w:tab w:val="center" w:pos="2262"/>
              </w:tabs>
              <w:rPr>
                <w:sz w:val="20"/>
                <w:szCs w:val="20"/>
                <w:lang w:val="bs-Cyrl-BA"/>
              </w:rPr>
            </w:pPr>
            <w:r w:rsidRPr="0001618B">
              <w:rPr>
                <w:sz w:val="20"/>
                <w:szCs w:val="20"/>
                <w:lang w:val="bs-Latn-BA"/>
              </w:rPr>
              <w:tab/>
            </w:r>
            <w:r w:rsidRPr="0001618B">
              <w:rPr>
                <w:sz w:val="20"/>
                <w:szCs w:val="20"/>
                <w:lang w:val="bs-Latn-BA"/>
              </w:rPr>
              <w:tab/>
              <w:t>поени</w:t>
            </w:r>
          </w:p>
        </w:tc>
        <w:tc>
          <w:tcPr>
            <w:tcW w:w="2246" w:type="dxa"/>
            <w:gridSpan w:val="4"/>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center"/>
              <w:rPr>
                <w:sz w:val="20"/>
                <w:szCs w:val="20"/>
                <w:lang w:val="ru-RU"/>
              </w:rPr>
            </w:pPr>
            <w:r w:rsidRPr="0001618B">
              <w:rPr>
                <w:sz w:val="20"/>
                <w:szCs w:val="20"/>
                <w:lang w:val="ru-RU"/>
              </w:rPr>
              <w:t>поени</w:t>
            </w:r>
          </w:p>
        </w:tc>
      </w:tr>
      <w:tr w:rsidR="0053534F" w:rsidRPr="0001618B" w:rsidTr="003C43C9">
        <w:trPr>
          <w:trHeight w:val="95"/>
          <w:tblHeader/>
          <w:tblCellSpacing w:w="15" w:type="dxa"/>
        </w:trPr>
        <w:tc>
          <w:tcPr>
            <w:tcW w:w="2385" w:type="dxa"/>
            <w:gridSpan w:val="3"/>
            <w:tcBorders>
              <w:top w:val="single" w:sz="6" w:space="0" w:color="000000"/>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r w:rsidRPr="0001618B">
              <w:rPr>
                <w:sz w:val="20"/>
                <w:szCs w:val="20"/>
                <w:lang w:val="ru-RU"/>
              </w:rPr>
              <w:t>Активност у току предавања</w:t>
            </w:r>
          </w:p>
        </w:tc>
        <w:tc>
          <w:tcPr>
            <w:tcW w:w="1980" w:type="dxa"/>
            <w:gridSpan w:val="5"/>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rPr>
                <w:sz w:val="20"/>
                <w:szCs w:val="20"/>
                <w:lang w:val="sr-Cyrl-CS"/>
              </w:rPr>
            </w:pPr>
            <w:r w:rsidRPr="0001618B">
              <w:rPr>
                <w:sz w:val="20"/>
                <w:szCs w:val="20"/>
              </w:rPr>
              <w:t xml:space="preserve">                  1</w:t>
            </w:r>
            <w:r w:rsidRPr="0001618B">
              <w:rPr>
                <w:sz w:val="20"/>
                <w:szCs w:val="20"/>
                <w:lang w:val="sr-Cyrl-CS"/>
              </w:rPr>
              <w:t>0</w:t>
            </w:r>
          </w:p>
        </w:tc>
        <w:tc>
          <w:tcPr>
            <w:tcW w:w="2535" w:type="dxa"/>
            <w:gridSpan w:val="4"/>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r w:rsidRPr="0001618B">
              <w:rPr>
                <w:sz w:val="20"/>
                <w:szCs w:val="20"/>
                <w:lang w:val="ru-RU"/>
              </w:rPr>
              <w:t>тест</w:t>
            </w:r>
          </w:p>
        </w:tc>
        <w:tc>
          <w:tcPr>
            <w:tcW w:w="2246" w:type="dxa"/>
            <w:gridSpan w:val="4"/>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center"/>
              <w:rPr>
                <w:sz w:val="20"/>
                <w:szCs w:val="20"/>
              </w:rPr>
            </w:pPr>
            <w:r w:rsidRPr="0001618B">
              <w:rPr>
                <w:sz w:val="20"/>
                <w:szCs w:val="20"/>
              </w:rPr>
              <w:t>0</w:t>
            </w:r>
          </w:p>
        </w:tc>
      </w:tr>
      <w:tr w:rsidR="0053534F" w:rsidRPr="0001618B" w:rsidTr="003C43C9">
        <w:trPr>
          <w:trHeight w:val="120"/>
          <w:tblHeader/>
          <w:tblCellSpacing w:w="15" w:type="dxa"/>
        </w:trPr>
        <w:tc>
          <w:tcPr>
            <w:tcW w:w="2385" w:type="dxa"/>
            <w:gridSpan w:val="3"/>
            <w:tcBorders>
              <w:top w:val="single" w:sz="6" w:space="0" w:color="000000"/>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r w:rsidRPr="0001618B">
              <w:rPr>
                <w:sz w:val="20"/>
                <w:szCs w:val="20"/>
                <w:lang w:val="ru-RU"/>
              </w:rPr>
              <w:t>Практична настава, Тест 1; Тест 2</w:t>
            </w:r>
          </w:p>
        </w:tc>
        <w:tc>
          <w:tcPr>
            <w:tcW w:w="1980" w:type="dxa"/>
            <w:gridSpan w:val="5"/>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rPr>
                <w:sz w:val="20"/>
                <w:szCs w:val="20"/>
                <w:lang w:val="sr-Cyrl-CS"/>
              </w:rPr>
            </w:pPr>
            <w:r w:rsidRPr="0001618B">
              <w:rPr>
                <w:sz w:val="20"/>
                <w:szCs w:val="20"/>
              </w:rPr>
              <w:t xml:space="preserve">                  </w:t>
            </w:r>
            <w:r w:rsidRPr="0001618B">
              <w:rPr>
                <w:sz w:val="20"/>
                <w:szCs w:val="20"/>
                <w:lang w:val="sr-Cyrl-CS"/>
              </w:rPr>
              <w:t>10+10+10</w:t>
            </w:r>
          </w:p>
        </w:tc>
        <w:tc>
          <w:tcPr>
            <w:tcW w:w="2535" w:type="dxa"/>
            <w:gridSpan w:val="4"/>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r w:rsidRPr="0001618B">
              <w:rPr>
                <w:sz w:val="20"/>
                <w:szCs w:val="20"/>
                <w:lang w:val="ru-RU"/>
              </w:rPr>
              <w:t xml:space="preserve">практични </w:t>
            </w:r>
          </w:p>
        </w:tc>
        <w:tc>
          <w:tcPr>
            <w:tcW w:w="2246" w:type="dxa"/>
            <w:gridSpan w:val="4"/>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center"/>
              <w:rPr>
                <w:sz w:val="20"/>
                <w:szCs w:val="20"/>
              </w:rPr>
            </w:pPr>
            <w:r w:rsidRPr="0001618B">
              <w:rPr>
                <w:sz w:val="20"/>
                <w:szCs w:val="20"/>
              </w:rPr>
              <w:t>0</w:t>
            </w:r>
          </w:p>
        </w:tc>
      </w:tr>
      <w:tr w:rsidR="0053534F" w:rsidRPr="0001618B" w:rsidTr="003C43C9">
        <w:trPr>
          <w:trHeight w:val="180"/>
          <w:tblHeader/>
          <w:tblCellSpacing w:w="15" w:type="dxa"/>
        </w:trPr>
        <w:tc>
          <w:tcPr>
            <w:tcW w:w="2385" w:type="dxa"/>
            <w:gridSpan w:val="3"/>
            <w:tcBorders>
              <w:top w:val="single" w:sz="6" w:space="0" w:color="000000"/>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r w:rsidRPr="0001618B">
              <w:rPr>
                <w:sz w:val="20"/>
                <w:szCs w:val="20"/>
              </w:rPr>
              <w:t>С</w:t>
            </w:r>
            <w:r w:rsidRPr="0001618B">
              <w:rPr>
                <w:sz w:val="20"/>
                <w:szCs w:val="20"/>
                <w:lang w:val="ru-RU"/>
              </w:rPr>
              <w:t>еминари</w:t>
            </w:r>
          </w:p>
        </w:tc>
        <w:tc>
          <w:tcPr>
            <w:tcW w:w="1980" w:type="dxa"/>
            <w:gridSpan w:val="5"/>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rPr>
                <w:sz w:val="20"/>
                <w:szCs w:val="20"/>
                <w:lang w:val="sr-Cyrl-CS"/>
              </w:rPr>
            </w:pPr>
            <w:r w:rsidRPr="0001618B">
              <w:rPr>
                <w:sz w:val="20"/>
                <w:szCs w:val="20"/>
              </w:rPr>
              <w:t xml:space="preserve">                  </w:t>
            </w:r>
            <w:r w:rsidRPr="0001618B">
              <w:rPr>
                <w:sz w:val="20"/>
                <w:szCs w:val="20"/>
                <w:lang w:val="sr-Cyrl-CS"/>
              </w:rPr>
              <w:t>10</w:t>
            </w:r>
          </w:p>
        </w:tc>
        <w:tc>
          <w:tcPr>
            <w:tcW w:w="2535" w:type="dxa"/>
            <w:gridSpan w:val="4"/>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r w:rsidRPr="0001618B">
              <w:rPr>
                <w:sz w:val="20"/>
                <w:szCs w:val="20"/>
                <w:lang w:val="ru-RU"/>
              </w:rPr>
              <w:t>усмени</w:t>
            </w:r>
          </w:p>
        </w:tc>
        <w:tc>
          <w:tcPr>
            <w:tcW w:w="2246" w:type="dxa"/>
            <w:gridSpan w:val="4"/>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center"/>
              <w:rPr>
                <w:sz w:val="20"/>
                <w:szCs w:val="20"/>
              </w:rPr>
            </w:pPr>
            <w:r w:rsidRPr="0001618B">
              <w:rPr>
                <w:sz w:val="20"/>
                <w:szCs w:val="20"/>
              </w:rPr>
              <w:t>50</w:t>
            </w:r>
          </w:p>
        </w:tc>
      </w:tr>
      <w:tr w:rsidR="0053534F" w:rsidRPr="0001618B" w:rsidTr="003C43C9">
        <w:trPr>
          <w:trHeight w:val="180"/>
          <w:tblHeader/>
          <w:tblCellSpacing w:w="15" w:type="dxa"/>
        </w:trPr>
        <w:tc>
          <w:tcPr>
            <w:tcW w:w="2385" w:type="dxa"/>
            <w:gridSpan w:val="3"/>
            <w:tcBorders>
              <w:top w:val="single" w:sz="6" w:space="0" w:color="000000"/>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p>
        </w:tc>
        <w:tc>
          <w:tcPr>
            <w:tcW w:w="1980" w:type="dxa"/>
            <w:gridSpan w:val="5"/>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rPr>
                <w:sz w:val="20"/>
                <w:szCs w:val="20"/>
                <w:lang w:val="sr-Cyrl-CS"/>
              </w:rPr>
            </w:pPr>
            <w:r w:rsidRPr="0001618B">
              <w:rPr>
                <w:sz w:val="20"/>
                <w:szCs w:val="20"/>
                <w:lang w:val="sr-Cyrl-CS"/>
              </w:rPr>
              <w:t xml:space="preserve">                   </w:t>
            </w:r>
          </w:p>
        </w:tc>
        <w:tc>
          <w:tcPr>
            <w:tcW w:w="2535" w:type="dxa"/>
            <w:gridSpan w:val="4"/>
            <w:tcBorders>
              <w:top w:val="single" w:sz="6" w:space="0" w:color="000000"/>
              <w:left w:val="single" w:sz="4" w:space="0" w:color="auto"/>
              <w:bottom w:val="single" w:sz="6" w:space="0" w:color="000000"/>
              <w:right w:val="single" w:sz="4" w:space="0" w:color="auto"/>
            </w:tcBorders>
            <w:shd w:val="clear" w:color="auto" w:fill="FFFFFF"/>
          </w:tcPr>
          <w:p w:rsidR="0053534F" w:rsidRPr="0001618B" w:rsidRDefault="0053534F" w:rsidP="003C43C9">
            <w:pPr>
              <w:jc w:val="both"/>
              <w:rPr>
                <w:sz w:val="20"/>
                <w:szCs w:val="20"/>
                <w:lang w:val="ru-RU"/>
              </w:rPr>
            </w:pPr>
          </w:p>
        </w:tc>
        <w:tc>
          <w:tcPr>
            <w:tcW w:w="2246" w:type="dxa"/>
            <w:gridSpan w:val="4"/>
            <w:tcBorders>
              <w:top w:val="single" w:sz="6" w:space="0" w:color="000000"/>
              <w:left w:val="single" w:sz="4" w:space="0" w:color="auto"/>
              <w:bottom w:val="single" w:sz="6" w:space="0" w:color="000000"/>
            </w:tcBorders>
            <w:shd w:val="clear" w:color="auto" w:fill="FFFFFF"/>
          </w:tcPr>
          <w:p w:rsidR="0053534F" w:rsidRPr="0001618B" w:rsidRDefault="0053534F" w:rsidP="003C43C9">
            <w:pPr>
              <w:jc w:val="center"/>
              <w:rPr>
                <w:sz w:val="20"/>
                <w:szCs w:val="20"/>
              </w:rPr>
            </w:pPr>
          </w:p>
        </w:tc>
      </w:tr>
      <w:tr w:rsidR="0053534F" w:rsidRPr="0001618B" w:rsidTr="003C43C9">
        <w:trPr>
          <w:trHeight w:val="180"/>
          <w:tblHeader/>
          <w:tblCellSpacing w:w="15" w:type="dxa"/>
        </w:trPr>
        <w:tc>
          <w:tcPr>
            <w:tcW w:w="9236" w:type="dxa"/>
            <w:gridSpan w:val="16"/>
            <w:tcBorders>
              <w:top w:val="single" w:sz="6" w:space="0" w:color="000000"/>
            </w:tcBorders>
            <w:shd w:val="clear" w:color="auto" w:fill="FFFFFF"/>
          </w:tcPr>
          <w:p w:rsidR="00DF734E" w:rsidRPr="0001618B" w:rsidRDefault="0053534F" w:rsidP="00DF734E">
            <w:pPr>
              <w:pStyle w:val="BodyText"/>
              <w:rPr>
                <w:rFonts w:ascii="Times New Roman" w:hAnsi="Times New Roman"/>
                <w:sz w:val="20"/>
                <w:szCs w:val="20"/>
                <w:lang w:val="sr-Cyrl-BA"/>
              </w:rPr>
            </w:pPr>
            <w:r w:rsidRPr="0001618B">
              <w:rPr>
                <w:b/>
                <w:sz w:val="20"/>
                <w:szCs w:val="20"/>
                <w:lang w:val="pl-PL"/>
              </w:rPr>
              <w:t>Kомпентенције:</w:t>
            </w:r>
            <w:r w:rsidRPr="0001618B">
              <w:rPr>
                <w:b/>
                <w:color w:val="FF0000"/>
                <w:sz w:val="20"/>
                <w:szCs w:val="20"/>
                <w:lang w:val="pl-PL"/>
              </w:rPr>
              <w:t xml:space="preserve"> </w:t>
            </w:r>
            <w:r w:rsidR="00DF734E" w:rsidRPr="0001618B">
              <w:rPr>
                <w:rFonts w:ascii="Times New Roman" w:hAnsi="Times New Roman"/>
                <w:sz w:val="20"/>
                <w:szCs w:val="20"/>
                <w:lang w:val="sr-Cyrl-BA"/>
              </w:rPr>
              <w:t xml:space="preserve"> Након</w:t>
            </w:r>
            <w:r w:rsidR="00DF734E" w:rsidRPr="0001618B">
              <w:rPr>
                <w:rFonts w:ascii="Times New Roman" w:hAnsi="Times New Roman"/>
                <w:sz w:val="20"/>
                <w:szCs w:val="20"/>
              </w:rPr>
              <w:t xml:space="preserve"> </w:t>
            </w:r>
            <w:proofErr w:type="spellStart"/>
            <w:r w:rsidR="00DF734E" w:rsidRPr="0001618B">
              <w:rPr>
                <w:rFonts w:ascii="Times New Roman" w:hAnsi="Times New Roman"/>
                <w:sz w:val="20"/>
                <w:szCs w:val="20"/>
              </w:rPr>
              <w:t>одслушане</w:t>
            </w:r>
            <w:proofErr w:type="spellEnd"/>
            <w:r w:rsidR="00DF734E" w:rsidRPr="0001618B">
              <w:rPr>
                <w:rFonts w:ascii="Times New Roman" w:hAnsi="Times New Roman"/>
                <w:sz w:val="20"/>
                <w:szCs w:val="20"/>
              </w:rPr>
              <w:t xml:space="preserve"> </w:t>
            </w:r>
            <w:proofErr w:type="spellStart"/>
            <w:r w:rsidR="00DF734E" w:rsidRPr="0001618B">
              <w:rPr>
                <w:rFonts w:ascii="Times New Roman" w:hAnsi="Times New Roman"/>
                <w:sz w:val="20"/>
                <w:szCs w:val="20"/>
              </w:rPr>
              <w:t>наставе</w:t>
            </w:r>
            <w:proofErr w:type="spellEnd"/>
            <w:r w:rsidR="00DF734E" w:rsidRPr="0001618B">
              <w:rPr>
                <w:rFonts w:ascii="Times New Roman" w:hAnsi="Times New Roman"/>
                <w:sz w:val="20"/>
                <w:szCs w:val="20"/>
              </w:rPr>
              <w:t xml:space="preserve"> и </w:t>
            </w:r>
            <w:proofErr w:type="spellStart"/>
            <w:r w:rsidR="00DF734E" w:rsidRPr="0001618B">
              <w:rPr>
                <w:rFonts w:ascii="Times New Roman" w:hAnsi="Times New Roman"/>
                <w:sz w:val="20"/>
                <w:szCs w:val="20"/>
              </w:rPr>
              <w:t>положеног</w:t>
            </w:r>
            <w:proofErr w:type="spellEnd"/>
            <w:r w:rsidR="00DF734E" w:rsidRPr="0001618B">
              <w:rPr>
                <w:rFonts w:ascii="Times New Roman" w:hAnsi="Times New Roman"/>
                <w:sz w:val="20"/>
                <w:szCs w:val="20"/>
              </w:rPr>
              <w:t xml:space="preserve"> </w:t>
            </w:r>
            <w:proofErr w:type="spellStart"/>
            <w:r w:rsidR="00DF734E" w:rsidRPr="0001618B">
              <w:rPr>
                <w:rFonts w:ascii="Times New Roman" w:hAnsi="Times New Roman"/>
                <w:sz w:val="20"/>
                <w:szCs w:val="20"/>
              </w:rPr>
              <w:t>испита</w:t>
            </w:r>
            <w:proofErr w:type="spellEnd"/>
            <w:r w:rsidR="00DF734E" w:rsidRPr="0001618B">
              <w:rPr>
                <w:rFonts w:ascii="Times New Roman" w:hAnsi="Times New Roman"/>
                <w:sz w:val="20"/>
                <w:szCs w:val="20"/>
              </w:rPr>
              <w:t xml:space="preserve">, </w:t>
            </w:r>
            <w:proofErr w:type="spellStart"/>
            <w:r w:rsidR="00DF734E" w:rsidRPr="0001618B">
              <w:rPr>
                <w:rFonts w:ascii="Times New Roman" w:hAnsi="Times New Roman"/>
                <w:sz w:val="20"/>
                <w:szCs w:val="20"/>
              </w:rPr>
              <w:t>студент</w:t>
            </w:r>
            <w:proofErr w:type="spellEnd"/>
            <w:r w:rsidR="00DF734E" w:rsidRPr="0001618B">
              <w:rPr>
                <w:rFonts w:ascii="Times New Roman" w:hAnsi="Times New Roman"/>
                <w:sz w:val="20"/>
                <w:szCs w:val="20"/>
              </w:rPr>
              <w:t xml:space="preserve"> </w:t>
            </w:r>
            <w:proofErr w:type="spellStart"/>
            <w:r w:rsidR="00DF734E" w:rsidRPr="0001618B">
              <w:rPr>
                <w:rFonts w:ascii="Times New Roman" w:hAnsi="Times New Roman"/>
                <w:sz w:val="20"/>
                <w:szCs w:val="20"/>
              </w:rPr>
              <w:t>би</w:t>
            </w:r>
            <w:proofErr w:type="spellEnd"/>
            <w:r w:rsidR="00DF734E" w:rsidRPr="0001618B">
              <w:rPr>
                <w:rFonts w:ascii="Times New Roman" w:hAnsi="Times New Roman"/>
                <w:sz w:val="20"/>
                <w:szCs w:val="20"/>
              </w:rPr>
              <w:t xml:space="preserve"> </w:t>
            </w:r>
            <w:proofErr w:type="spellStart"/>
            <w:r w:rsidR="00DF734E" w:rsidRPr="0001618B">
              <w:rPr>
                <w:rFonts w:ascii="Times New Roman" w:hAnsi="Times New Roman"/>
                <w:sz w:val="20"/>
                <w:szCs w:val="20"/>
              </w:rPr>
              <w:t>требао</w:t>
            </w:r>
            <w:proofErr w:type="spellEnd"/>
            <w:r w:rsidR="00DF734E" w:rsidRPr="0001618B">
              <w:rPr>
                <w:rFonts w:ascii="Times New Roman" w:hAnsi="Times New Roman"/>
                <w:sz w:val="20"/>
                <w:szCs w:val="20"/>
              </w:rPr>
              <w:t xml:space="preserve"> </w:t>
            </w:r>
            <w:proofErr w:type="spellStart"/>
            <w:r w:rsidR="00DF734E" w:rsidRPr="0001618B">
              <w:rPr>
                <w:rFonts w:ascii="Times New Roman" w:hAnsi="Times New Roman"/>
                <w:sz w:val="20"/>
                <w:szCs w:val="20"/>
              </w:rPr>
              <w:t>да</w:t>
            </w:r>
            <w:proofErr w:type="spellEnd"/>
            <w:r w:rsidR="00DF734E" w:rsidRPr="0001618B">
              <w:rPr>
                <w:rFonts w:ascii="Times New Roman" w:hAnsi="Times New Roman"/>
                <w:sz w:val="20"/>
                <w:szCs w:val="20"/>
              </w:rPr>
              <w:t>:</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специфичности рада с дјецом</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млијечну и сталну дентицију</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специфичности каријеса различитих дентиција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психолошке типове дјеце</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Влада специфичностима препарације кавитета на млијечним и сталним зубима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Влада техникама рада са дјецом</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Влада контролом бола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стоматолошке материјале који се примјењују у дјечијој стоматологији</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специфичности лијечења канала коријена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основе оралнохируршких интервенција у дијечијем узрасту</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основне принципе у лијечењз повреда зуба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принципе лијечења компликација каријеса на млијечним и сталним зубима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принципе лијечења дентогених инфекција у дјеце</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Дијагностикује и лијечи пародонтална овољења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Дијагностикује и лијечи вирусна, бактеријска и друга обољења у устима дјеце</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принципе збрињавања ургентних стања</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принципе протезирања у дјечијој стоматологији</w:t>
            </w:r>
          </w:p>
          <w:p w:rsidR="00DF734E" w:rsidRPr="0001618B" w:rsidRDefault="00DF734E" w:rsidP="00DF734E">
            <w:pPr>
              <w:pStyle w:val="BodyText"/>
              <w:numPr>
                <w:ilvl w:val="0"/>
                <w:numId w:val="2"/>
              </w:numPr>
              <w:rPr>
                <w:rFonts w:ascii="Times New Roman" w:hAnsi="Times New Roman"/>
                <w:sz w:val="20"/>
                <w:szCs w:val="20"/>
                <w:lang w:val="sr-Cyrl-BA"/>
              </w:rPr>
            </w:pPr>
            <w:r w:rsidRPr="0001618B">
              <w:rPr>
                <w:rFonts w:ascii="Times New Roman" w:hAnsi="Times New Roman"/>
                <w:sz w:val="20"/>
                <w:szCs w:val="20"/>
                <w:lang w:val="sr-Cyrl-BA"/>
              </w:rPr>
              <w:t>Познаје принципе збрињавања дјеце ометене у психофизичком развоју</w:t>
            </w:r>
          </w:p>
          <w:p w:rsidR="0053534F" w:rsidRPr="0001618B" w:rsidRDefault="0053534F" w:rsidP="003C43C9">
            <w:pPr>
              <w:rPr>
                <w:b/>
                <w:color w:val="FF0000"/>
                <w:sz w:val="20"/>
                <w:szCs w:val="20"/>
                <w:lang w:val="bs-Cyrl-BA"/>
              </w:rPr>
            </w:pPr>
          </w:p>
        </w:tc>
      </w:tr>
      <w:tr w:rsidR="0053534F" w:rsidRPr="0001618B" w:rsidTr="003C43C9">
        <w:trPr>
          <w:trHeight w:val="210"/>
          <w:tblHeader/>
          <w:tblCellSpacing w:w="15" w:type="dxa"/>
        </w:trPr>
        <w:tc>
          <w:tcPr>
            <w:tcW w:w="9236" w:type="dxa"/>
            <w:gridSpan w:val="16"/>
            <w:shd w:val="clear" w:color="auto" w:fill="FFFFFF"/>
          </w:tcPr>
          <w:p w:rsidR="0053534F" w:rsidRPr="0001618B" w:rsidRDefault="0053534F" w:rsidP="00C1586C">
            <w:pPr>
              <w:rPr>
                <w:sz w:val="20"/>
                <w:szCs w:val="20"/>
                <w:lang w:val="bs-Latn-BA"/>
              </w:rPr>
            </w:pPr>
            <w:r w:rsidRPr="0001618B">
              <w:rPr>
                <w:b/>
                <w:sz w:val="20"/>
                <w:szCs w:val="20"/>
                <w:lang w:val="pl-PL"/>
              </w:rPr>
              <w:t xml:space="preserve">Име и презиме наставника који је припремио податке: </w:t>
            </w:r>
            <w:r w:rsidRPr="0001618B">
              <w:rPr>
                <w:sz w:val="20"/>
                <w:szCs w:val="20"/>
                <w:lang w:val="sr-Cyrl-CS"/>
              </w:rPr>
              <w:t xml:space="preserve"> </w:t>
            </w:r>
            <w:r w:rsidR="00DF734E" w:rsidRPr="0001618B">
              <w:rPr>
                <w:b/>
                <w:sz w:val="20"/>
                <w:szCs w:val="20"/>
                <w:lang w:val="bs-Latn-BA"/>
              </w:rPr>
              <w:t xml:space="preserve"> </w:t>
            </w:r>
            <w:r w:rsidR="00C1586C" w:rsidRPr="0001618B">
              <w:t xml:space="preserve"> </w:t>
            </w:r>
            <w:r w:rsidR="00C1586C" w:rsidRPr="0001618B">
              <w:rPr>
                <w:sz w:val="20"/>
                <w:szCs w:val="20"/>
                <w:lang w:val="bs-Latn-BA"/>
              </w:rPr>
              <w:t>Проф. др Драган Ивановић,ванредни професор; Проф. др Свјетлана Јанковић, ванредни професор; Проф. др Бојана Давидовић, ванредни професор</w:t>
            </w:r>
          </w:p>
        </w:tc>
      </w:tr>
      <w:tr w:rsidR="0053534F" w:rsidRPr="0001618B" w:rsidTr="003C43C9">
        <w:trPr>
          <w:trHeight w:val="195"/>
          <w:tblHeader/>
          <w:tblCellSpacing w:w="15" w:type="dxa"/>
        </w:trPr>
        <w:tc>
          <w:tcPr>
            <w:tcW w:w="9236" w:type="dxa"/>
            <w:gridSpan w:val="16"/>
            <w:shd w:val="clear" w:color="auto" w:fill="FFFFFF"/>
          </w:tcPr>
          <w:p w:rsidR="0053534F" w:rsidRPr="0001618B" w:rsidRDefault="0053534F" w:rsidP="003C43C9">
            <w:pPr>
              <w:rPr>
                <w:b/>
                <w:sz w:val="20"/>
                <w:szCs w:val="20"/>
                <w:lang w:val="sr-Cyrl-BA"/>
              </w:rPr>
            </w:pPr>
            <w:r w:rsidRPr="0001618B">
              <w:rPr>
                <w:b/>
                <w:sz w:val="20"/>
                <w:szCs w:val="20"/>
                <w:lang w:val="sr-Cyrl-BA"/>
              </w:rPr>
              <w:t>Посебна напомена за предмет:</w:t>
            </w:r>
            <w:r w:rsidRPr="0001618B">
              <w:rPr>
                <w:rFonts w:ascii="Arial" w:hAnsi="Arial" w:cs="Arial"/>
                <w:sz w:val="20"/>
                <w:szCs w:val="20"/>
                <w:lang w:val="ru-RU"/>
              </w:rPr>
              <w:t xml:space="preserve"> </w:t>
            </w:r>
            <w:r w:rsidRPr="0001618B">
              <w:rPr>
                <w:sz w:val="20"/>
                <w:szCs w:val="20"/>
                <w:lang w:val="ru-RU"/>
              </w:rPr>
              <w:t xml:space="preserve"> Додатне информације о предмету се могу наћи и на </w:t>
            </w:r>
            <w:r w:rsidRPr="0001618B">
              <w:rPr>
                <w:sz w:val="20"/>
                <w:szCs w:val="20"/>
              </w:rPr>
              <w:t>web</w:t>
            </w:r>
            <w:r w:rsidRPr="0001618B">
              <w:rPr>
                <w:sz w:val="20"/>
                <w:szCs w:val="20"/>
                <w:lang w:val="ru-RU"/>
              </w:rPr>
              <w:t xml:space="preserve"> страници медицинског факултета</w:t>
            </w:r>
            <w:r w:rsidRPr="0001618B">
              <w:rPr>
                <w:sz w:val="20"/>
                <w:szCs w:val="20"/>
                <w:lang w:val="sr-Latn-CS"/>
              </w:rPr>
              <w:t xml:space="preserve">: </w:t>
            </w:r>
            <w:hyperlink r:id="rId6" w:history="1">
              <w:r w:rsidRPr="0001618B">
                <w:rPr>
                  <w:rStyle w:val="Hyperlink"/>
                  <w:sz w:val="20"/>
                  <w:szCs w:val="20"/>
                  <w:lang w:val="sr-Latn-CS"/>
                </w:rPr>
                <w:t>www</w:t>
              </w:r>
              <w:r w:rsidRPr="0001618B">
                <w:rPr>
                  <w:rStyle w:val="Hyperlink"/>
                  <w:sz w:val="20"/>
                  <w:szCs w:val="20"/>
                  <w:lang w:val="ru-RU"/>
                </w:rPr>
                <w:t>.</w:t>
              </w:r>
              <w:r w:rsidRPr="0001618B">
                <w:rPr>
                  <w:rStyle w:val="Hyperlink"/>
                  <w:sz w:val="20"/>
                  <w:szCs w:val="20"/>
                  <w:lang w:val="bs-Latn-BA"/>
                </w:rPr>
                <w:t>mf-foca.com</w:t>
              </w:r>
            </w:hyperlink>
          </w:p>
        </w:tc>
      </w:tr>
    </w:tbl>
    <w:p w:rsidR="006403C3" w:rsidRPr="0001618B" w:rsidRDefault="006403C3"/>
    <w:sectPr w:rsidR="006403C3" w:rsidRPr="0001618B" w:rsidSect="006403C3">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YU L Friz Quadrata">
    <w:altName w:val="Courier New"/>
    <w:charset w:val="00"/>
    <w:family w:val="swiss"/>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23D69"/>
    <w:multiLevelType w:val="hybridMultilevel"/>
    <w:tmpl w:val="F4C60BA2"/>
    <w:lvl w:ilvl="0" w:tplc="A9D4CABA">
      <w:start w:val="1"/>
      <w:numFmt w:val="decimal"/>
      <w:lvlText w:val="%1."/>
      <w:lvlJc w:val="left"/>
      <w:pPr>
        <w:ind w:left="885" w:hanging="360"/>
      </w:pPr>
      <w:rPr>
        <w:rFonts w:hint="default"/>
      </w:rPr>
    </w:lvl>
    <w:lvl w:ilvl="1" w:tplc="04090019" w:tentative="1">
      <w:start w:val="1"/>
      <w:numFmt w:val="lowerLetter"/>
      <w:lvlText w:val="%2."/>
      <w:lvlJc w:val="left"/>
      <w:pPr>
        <w:ind w:left="1605" w:hanging="360"/>
      </w:pPr>
    </w:lvl>
    <w:lvl w:ilvl="2" w:tplc="0409001B" w:tentative="1">
      <w:start w:val="1"/>
      <w:numFmt w:val="lowerRoman"/>
      <w:lvlText w:val="%3."/>
      <w:lvlJc w:val="right"/>
      <w:pPr>
        <w:ind w:left="2325" w:hanging="180"/>
      </w:pPr>
    </w:lvl>
    <w:lvl w:ilvl="3" w:tplc="0409000F" w:tentative="1">
      <w:start w:val="1"/>
      <w:numFmt w:val="decimal"/>
      <w:lvlText w:val="%4."/>
      <w:lvlJc w:val="left"/>
      <w:pPr>
        <w:ind w:left="3045" w:hanging="360"/>
      </w:pPr>
    </w:lvl>
    <w:lvl w:ilvl="4" w:tplc="04090019" w:tentative="1">
      <w:start w:val="1"/>
      <w:numFmt w:val="lowerLetter"/>
      <w:lvlText w:val="%5."/>
      <w:lvlJc w:val="left"/>
      <w:pPr>
        <w:ind w:left="3765" w:hanging="360"/>
      </w:pPr>
    </w:lvl>
    <w:lvl w:ilvl="5" w:tplc="0409001B" w:tentative="1">
      <w:start w:val="1"/>
      <w:numFmt w:val="lowerRoman"/>
      <w:lvlText w:val="%6."/>
      <w:lvlJc w:val="right"/>
      <w:pPr>
        <w:ind w:left="4485" w:hanging="180"/>
      </w:pPr>
    </w:lvl>
    <w:lvl w:ilvl="6" w:tplc="0409000F" w:tentative="1">
      <w:start w:val="1"/>
      <w:numFmt w:val="decimal"/>
      <w:lvlText w:val="%7."/>
      <w:lvlJc w:val="left"/>
      <w:pPr>
        <w:ind w:left="5205" w:hanging="360"/>
      </w:pPr>
    </w:lvl>
    <w:lvl w:ilvl="7" w:tplc="04090019" w:tentative="1">
      <w:start w:val="1"/>
      <w:numFmt w:val="lowerLetter"/>
      <w:lvlText w:val="%8."/>
      <w:lvlJc w:val="left"/>
      <w:pPr>
        <w:ind w:left="5925" w:hanging="360"/>
      </w:pPr>
    </w:lvl>
    <w:lvl w:ilvl="8" w:tplc="0409001B" w:tentative="1">
      <w:start w:val="1"/>
      <w:numFmt w:val="lowerRoman"/>
      <w:lvlText w:val="%9."/>
      <w:lvlJc w:val="right"/>
      <w:pPr>
        <w:ind w:left="6645" w:hanging="180"/>
      </w:pPr>
    </w:lvl>
  </w:abstractNum>
  <w:abstractNum w:abstractNumId="1">
    <w:nsid w:val="298470D2"/>
    <w:multiLevelType w:val="hybridMultilevel"/>
    <w:tmpl w:val="EA7642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493F4AB9"/>
    <w:multiLevelType w:val="hybridMultilevel"/>
    <w:tmpl w:val="CFC2E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6B6567E"/>
    <w:multiLevelType w:val="hybridMultilevel"/>
    <w:tmpl w:val="86AAA9E2"/>
    <w:lvl w:ilvl="0" w:tplc="A5204200">
      <w:start w:val="1"/>
      <w:numFmt w:val="decimal"/>
      <w:lvlText w:val="%1."/>
      <w:lvlJc w:val="left"/>
      <w:pPr>
        <w:ind w:left="840" w:hanging="360"/>
      </w:pPr>
      <w:rPr>
        <w:rFonts w:hint="default"/>
      </w:rPr>
    </w:lvl>
    <w:lvl w:ilvl="1" w:tplc="04090019" w:tentative="1">
      <w:start w:val="1"/>
      <w:numFmt w:val="lowerLetter"/>
      <w:lvlText w:val="%2."/>
      <w:lvlJc w:val="left"/>
      <w:pPr>
        <w:ind w:left="1560" w:hanging="360"/>
      </w:pPr>
    </w:lvl>
    <w:lvl w:ilvl="2" w:tplc="0409001B" w:tentative="1">
      <w:start w:val="1"/>
      <w:numFmt w:val="lowerRoman"/>
      <w:lvlText w:val="%3."/>
      <w:lvlJc w:val="right"/>
      <w:pPr>
        <w:ind w:left="2280" w:hanging="180"/>
      </w:pPr>
    </w:lvl>
    <w:lvl w:ilvl="3" w:tplc="0409000F" w:tentative="1">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hyphenationZone w:val="425"/>
  <w:characterSpacingControl w:val="doNotCompress"/>
  <w:compat>
    <w:compatSetting w:name="compatibilityMode" w:uri="http://schemas.microsoft.com/office/word" w:val="12"/>
  </w:compat>
  <w:rsids>
    <w:rsidRoot w:val="0053534F"/>
    <w:rsid w:val="0001618B"/>
    <w:rsid w:val="000A0DAA"/>
    <w:rsid w:val="001047E7"/>
    <w:rsid w:val="00152BAE"/>
    <w:rsid w:val="00192CBD"/>
    <w:rsid w:val="00280F9E"/>
    <w:rsid w:val="002E3EE5"/>
    <w:rsid w:val="00362A21"/>
    <w:rsid w:val="003669D2"/>
    <w:rsid w:val="00366D6D"/>
    <w:rsid w:val="0052364D"/>
    <w:rsid w:val="0053534F"/>
    <w:rsid w:val="00593F0A"/>
    <w:rsid w:val="005A3051"/>
    <w:rsid w:val="005D3BAB"/>
    <w:rsid w:val="006403C3"/>
    <w:rsid w:val="00657DEF"/>
    <w:rsid w:val="006B5615"/>
    <w:rsid w:val="006E286D"/>
    <w:rsid w:val="007C2EA6"/>
    <w:rsid w:val="008E0F51"/>
    <w:rsid w:val="009A6C72"/>
    <w:rsid w:val="00AE2299"/>
    <w:rsid w:val="00B37766"/>
    <w:rsid w:val="00B87F14"/>
    <w:rsid w:val="00BD1B38"/>
    <w:rsid w:val="00C1586C"/>
    <w:rsid w:val="00CA4FFE"/>
    <w:rsid w:val="00D063B7"/>
    <w:rsid w:val="00D77BCB"/>
    <w:rsid w:val="00D9285C"/>
    <w:rsid w:val="00DA474B"/>
    <w:rsid w:val="00DF734E"/>
    <w:rsid w:val="00E13D29"/>
    <w:rsid w:val="00E52FCD"/>
    <w:rsid w:val="00E75D84"/>
    <w:rsid w:val="00ED1C20"/>
    <w:rsid w:val="00F33B24"/>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3534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53534F"/>
    <w:rPr>
      <w:color w:val="0000FF"/>
      <w:u w:val="single"/>
    </w:rPr>
  </w:style>
  <w:style w:type="paragraph" w:styleId="BodyText">
    <w:name w:val="Body Text"/>
    <w:basedOn w:val="Normal"/>
    <w:link w:val="BodyTextChar"/>
    <w:rsid w:val="0053534F"/>
    <w:pPr>
      <w:jc w:val="both"/>
    </w:pPr>
    <w:rPr>
      <w:rFonts w:ascii="YU L Friz Quadrata" w:hAnsi="YU L Friz Quadrata"/>
      <w:lang w:val="en-GB"/>
    </w:rPr>
  </w:style>
  <w:style w:type="character" w:customStyle="1" w:styleId="BodyTextChar">
    <w:name w:val="Body Text Char"/>
    <w:basedOn w:val="DefaultParagraphFont"/>
    <w:link w:val="BodyText"/>
    <w:rsid w:val="0053534F"/>
    <w:rPr>
      <w:rFonts w:ascii="YU L Friz Quadrata" w:eastAsia="Times New Roman" w:hAnsi="YU L Friz Quadrata" w:cs="Times New Roman"/>
      <w:sz w:val="24"/>
      <w:szCs w:val="24"/>
      <w:lang w:val="en-GB"/>
    </w:rPr>
  </w:style>
  <w:style w:type="paragraph" w:styleId="Header">
    <w:name w:val="header"/>
    <w:basedOn w:val="Normal"/>
    <w:link w:val="HeaderChar"/>
    <w:rsid w:val="0053534F"/>
    <w:pPr>
      <w:tabs>
        <w:tab w:val="center" w:pos="4153"/>
        <w:tab w:val="right" w:pos="8306"/>
      </w:tabs>
    </w:pPr>
    <w:rPr>
      <w:lang w:val="en-GB" w:eastAsia="en-GB"/>
    </w:rPr>
  </w:style>
  <w:style w:type="character" w:customStyle="1" w:styleId="HeaderChar">
    <w:name w:val="Header Char"/>
    <w:basedOn w:val="DefaultParagraphFont"/>
    <w:link w:val="Header"/>
    <w:rsid w:val="0053534F"/>
    <w:rPr>
      <w:rFonts w:ascii="Times New Roman" w:eastAsia="Times New Roman" w:hAnsi="Times New Roman" w:cs="Times New Roman"/>
      <w:sz w:val="24"/>
      <w:szCs w:val="24"/>
      <w:lang w:val="en-GB" w:eastAsia="en-GB"/>
    </w:rPr>
  </w:style>
  <w:style w:type="paragraph" w:styleId="ListParagraph">
    <w:name w:val="List Paragraph"/>
    <w:basedOn w:val="Normal"/>
    <w:uiPriority w:val="34"/>
    <w:qFormat/>
    <w:rsid w:val="00E13D29"/>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mf-foca.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7</Pages>
  <Words>3337</Words>
  <Characters>19021</Characters>
  <Application>Microsoft Office Word</Application>
  <DocSecurity>0</DocSecurity>
  <Lines>158</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Computer</dc:creator>
  <cp:lastModifiedBy>IM</cp:lastModifiedBy>
  <cp:revision>13</cp:revision>
  <dcterms:created xsi:type="dcterms:W3CDTF">2015-12-14T09:27:00Z</dcterms:created>
  <dcterms:modified xsi:type="dcterms:W3CDTF">2021-02-28T18:05:00Z</dcterms:modified>
</cp:coreProperties>
</file>