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8A5" w:rsidRPr="001218A5" w:rsidRDefault="001218A5" w:rsidP="001218A5">
      <w:pPr>
        <w:jc w:val="both"/>
      </w:pPr>
      <w:bookmarkStart w:id="0" w:name="_GoBack"/>
      <w:bookmarkEnd w:id="0"/>
      <w:r w:rsidRPr="001218A5">
        <w:rPr>
          <w:lang w:eastAsia="ii-CN"/>
        </w:rPr>
        <w:t xml:space="preserve">Одлуком Наставно-научног вијећа </w:t>
      </w:r>
      <w:r w:rsidR="00B92A8B">
        <w:rPr>
          <w:lang w:eastAsia="ii-CN"/>
        </w:rPr>
        <w:t>Медицинског факултета у Фочи</w:t>
      </w:r>
      <w:r w:rsidRPr="001218A5">
        <w:rPr>
          <w:lang w:eastAsia="ii-CN"/>
        </w:rPr>
        <w:t>,</w:t>
      </w:r>
      <w:r w:rsidR="00B92A8B">
        <w:rPr>
          <w:lang w:eastAsia="ii-CN"/>
        </w:rPr>
        <w:t xml:space="preserve"> </w:t>
      </w:r>
      <w:r w:rsidRPr="001218A5">
        <w:rPr>
          <w:lang w:eastAsia="ii-CN"/>
        </w:rPr>
        <w:t xml:space="preserve">Универзитета у Источном Сарајеву, број </w:t>
      </w:r>
      <w:r w:rsidR="00B92A8B">
        <w:rPr>
          <w:lang w:eastAsia="ii-CN"/>
        </w:rPr>
        <w:t xml:space="preserve">01-3-190 </w:t>
      </w:r>
      <w:r w:rsidRPr="001218A5">
        <w:rPr>
          <w:lang w:eastAsia="ii-CN"/>
        </w:rPr>
        <w:t xml:space="preserve">од </w:t>
      </w:r>
      <w:r w:rsidR="00B92A8B">
        <w:rPr>
          <w:lang w:val="sr-Cyrl-CS" w:eastAsia="ii-CN"/>
        </w:rPr>
        <w:t>04.07.2019 године</w:t>
      </w:r>
      <w:r w:rsidRPr="001218A5">
        <w:rPr>
          <w:lang w:eastAsia="ii-CN"/>
        </w:rPr>
        <w:t xml:space="preserve">, именована је </w:t>
      </w:r>
      <w:r w:rsidRPr="001218A5">
        <w:rPr>
          <w:lang w:val="sr-Cyrl-CS" w:eastAsia="ii-CN"/>
        </w:rPr>
        <w:t>Комисија</w:t>
      </w:r>
      <w:r w:rsidR="00B92A8B">
        <w:rPr>
          <w:lang w:eastAsia="ii-CN"/>
        </w:rPr>
        <w:t xml:space="preserve"> </w:t>
      </w:r>
      <w:r w:rsidR="001D3471">
        <w:t>за оц</w:t>
      </w:r>
      <w:r w:rsidR="001B5C2A">
        <w:t>je</w:t>
      </w:r>
      <w:r w:rsidRPr="001218A5">
        <w:t>ну</w:t>
      </w:r>
      <w:r w:rsidRPr="001218A5">
        <w:rPr>
          <w:lang w:val="sr-Cyrl-CS"/>
        </w:rPr>
        <w:t xml:space="preserve"> и одбрану урађене</w:t>
      </w:r>
      <w:r w:rsidRPr="001218A5">
        <w:t xml:space="preserve"> </w:t>
      </w:r>
      <w:r w:rsidR="00B92A8B">
        <w:t xml:space="preserve">докторске дисертације кандидата </w:t>
      </w:r>
      <w:r w:rsidR="00B92A8B">
        <w:rPr>
          <w:lang w:val="sr-Cyrl-BA"/>
        </w:rPr>
        <w:t>Шолаја др Синише</w:t>
      </w:r>
      <w:r w:rsidR="00B92A8B">
        <w:t xml:space="preserve"> под насловом "ПРЕВАЛЕНЦ</w:t>
      </w:r>
      <w:r w:rsidR="00CC0683">
        <w:t>ИЈА И ФАКТОРИ РИЗИКА ЗА ОШТЕЋЕЊ</w:t>
      </w:r>
      <w:r w:rsidR="00B92A8B">
        <w:t>Е СЛУХА КОД БОЛЕСНИКА ЛИЈЕЧЕНИХ РЕДОВНИМ ХЕМОДИЈАЛИЗАМА</w:t>
      </w:r>
      <w:r w:rsidRPr="001218A5">
        <w:t>"</w:t>
      </w:r>
    </w:p>
    <w:p w:rsidR="001218A5" w:rsidRPr="001218A5" w:rsidRDefault="001218A5" w:rsidP="001218A5">
      <w:pPr>
        <w:jc w:val="both"/>
        <w:rPr>
          <w:lang w:val="sr-Cyrl-BA"/>
        </w:rPr>
      </w:pPr>
    </w:p>
    <w:p w:rsidR="001218A5" w:rsidRPr="001218A5" w:rsidRDefault="001218A5" w:rsidP="001218A5">
      <w:pPr>
        <w:spacing w:after="200" w:line="276" w:lineRule="auto"/>
        <w:jc w:val="both"/>
        <w:rPr>
          <w:lang w:eastAsia="ii-CN"/>
        </w:rPr>
      </w:pPr>
      <w:r w:rsidRPr="001218A5">
        <w:rPr>
          <w:lang w:eastAsia="ii-CN"/>
        </w:rPr>
        <w:t xml:space="preserve"> </w:t>
      </w:r>
      <w:proofErr w:type="gramStart"/>
      <w:r w:rsidRPr="001218A5">
        <w:rPr>
          <w:lang w:eastAsia="ii-CN"/>
        </w:rPr>
        <w:t>( у</w:t>
      </w:r>
      <w:proofErr w:type="gramEnd"/>
      <w:r w:rsidRPr="001218A5">
        <w:rPr>
          <w:lang w:eastAsia="ii-CN"/>
        </w:rPr>
        <w:t xml:space="preserve"> даљем тексту: </w:t>
      </w:r>
      <w:r w:rsidRPr="001218A5">
        <w:rPr>
          <w:lang w:val="sr-Cyrl-CS" w:eastAsia="sr-Cyrl-CS"/>
        </w:rPr>
        <w:t>Комисија)</w:t>
      </w:r>
      <w:r w:rsidR="003F3FEC">
        <w:rPr>
          <w:rStyle w:val="FootnoteReference"/>
          <w:lang w:val="sr-Cyrl-CS" w:eastAsia="sr-Cyrl-CS"/>
        </w:rPr>
        <w:footnoteReference w:id="1"/>
      </w:r>
      <w:r w:rsidR="0012626E">
        <w:rPr>
          <w:lang w:eastAsia="ii-CN"/>
        </w:rPr>
        <w:t xml:space="preserve"> у сл</w:t>
      </w:r>
      <w:r w:rsidRPr="001218A5">
        <w:rPr>
          <w:lang w:eastAsia="ii-CN"/>
        </w:rPr>
        <w:t>едећем саставу:</w:t>
      </w:r>
    </w:p>
    <w:p w:rsidR="001218A5" w:rsidRPr="001218A5" w:rsidRDefault="00B92A8B" w:rsidP="001218A5">
      <w:pPr>
        <w:numPr>
          <w:ilvl w:val="0"/>
          <w:numId w:val="4"/>
        </w:numPr>
        <w:spacing w:after="200" w:line="276" w:lineRule="auto"/>
        <w:contextualSpacing/>
        <w:jc w:val="both"/>
        <w:rPr>
          <w:lang w:eastAsia="ii-CN"/>
        </w:rPr>
      </w:pPr>
      <w:r>
        <w:rPr>
          <w:lang w:val="sr-Cyrl-CS"/>
        </w:rPr>
        <w:t>Проф. др Антон Микић, Универзитет у Београду, ужа научна област ОРЛ, предсједник Комисије</w:t>
      </w:r>
      <w:r w:rsidRPr="001218A5">
        <w:rPr>
          <w:lang w:eastAsia="ii-CN"/>
        </w:rPr>
        <w:t xml:space="preserve"> </w:t>
      </w:r>
    </w:p>
    <w:p w:rsidR="001218A5" w:rsidRPr="001218A5" w:rsidRDefault="00B92A8B" w:rsidP="001218A5">
      <w:pPr>
        <w:numPr>
          <w:ilvl w:val="0"/>
          <w:numId w:val="4"/>
        </w:numPr>
        <w:spacing w:after="200" w:line="276" w:lineRule="auto"/>
        <w:contextualSpacing/>
        <w:jc w:val="both"/>
        <w:rPr>
          <w:lang w:eastAsia="ii-CN"/>
        </w:rPr>
      </w:pPr>
      <w:r>
        <w:rPr>
          <w:lang w:val="sr-Cyrl-CS"/>
        </w:rPr>
        <w:t>Доц. др Зоран Дудварски, Универзитет у  Београду, ужа научна област ОРЛ, члан Комисије</w:t>
      </w:r>
    </w:p>
    <w:p w:rsidR="001218A5" w:rsidRPr="001218A5" w:rsidRDefault="00B92A8B" w:rsidP="001218A5">
      <w:pPr>
        <w:numPr>
          <w:ilvl w:val="0"/>
          <w:numId w:val="4"/>
        </w:numPr>
        <w:spacing w:after="200" w:line="276" w:lineRule="auto"/>
        <w:contextualSpacing/>
        <w:jc w:val="both"/>
        <w:rPr>
          <w:lang w:eastAsia="ii-CN"/>
        </w:rPr>
      </w:pPr>
      <w:r w:rsidRPr="00B92A8B">
        <w:rPr>
          <w:lang w:val="sr-Cyrl-CS"/>
        </w:rPr>
        <w:t xml:space="preserve"> </w:t>
      </w:r>
      <w:r>
        <w:rPr>
          <w:lang w:val="sr-Cyrl-CS"/>
        </w:rPr>
        <w:t>Доц. др Маријана Ковачевић, Универзитет у Источном Сарајеву, ужа научна област Интерна медицина, члан Комисије</w:t>
      </w:r>
    </w:p>
    <w:p w:rsidR="00B92A8B" w:rsidRDefault="00B92A8B" w:rsidP="00B92A8B">
      <w:pPr>
        <w:pStyle w:val="ListParagraph"/>
        <w:ind w:left="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Резервни члан :</w:t>
      </w:r>
    </w:p>
    <w:p w:rsidR="001218A5" w:rsidRPr="001218A5" w:rsidRDefault="00B92A8B" w:rsidP="00B92A8B">
      <w:pPr>
        <w:numPr>
          <w:ilvl w:val="0"/>
          <w:numId w:val="6"/>
        </w:numPr>
        <w:spacing w:after="200" w:line="276" w:lineRule="auto"/>
        <w:contextualSpacing/>
        <w:jc w:val="both"/>
        <w:rPr>
          <w:lang w:eastAsia="ii-CN"/>
        </w:rPr>
      </w:pPr>
      <w:r>
        <w:rPr>
          <w:lang w:val="sr-Cyrl-CS"/>
        </w:rPr>
        <w:t>Доц. др Александра Доминовић-К</w:t>
      </w:r>
      <w:r w:rsidR="007522B5">
        <w:rPr>
          <w:lang w:val="sr-Cyrl-CS"/>
        </w:rPr>
        <w:t xml:space="preserve">овачевић, Универзитет у </w:t>
      </w:r>
      <w:r w:rsidR="007522B5">
        <w:t>Бања</w:t>
      </w:r>
      <w:r>
        <w:rPr>
          <w:lang w:val="sr-Cyrl-CS"/>
        </w:rPr>
        <w:t xml:space="preserve"> Луци, ужа научна област Неурологија</w:t>
      </w:r>
      <w:r w:rsidRPr="001218A5">
        <w:rPr>
          <w:lang w:eastAsia="ii-CN"/>
        </w:rPr>
        <w:t xml:space="preserve"> </w:t>
      </w:r>
    </w:p>
    <w:p w:rsidR="001218A5" w:rsidRPr="001218A5" w:rsidRDefault="001218A5" w:rsidP="00B92A8B">
      <w:pPr>
        <w:spacing w:after="200" w:line="276" w:lineRule="auto"/>
        <w:ind w:left="360"/>
        <w:contextualSpacing/>
        <w:jc w:val="both"/>
        <w:rPr>
          <w:lang w:eastAsia="ii-CN"/>
        </w:rPr>
      </w:pPr>
    </w:p>
    <w:p w:rsidR="001218A5" w:rsidRPr="001218A5" w:rsidRDefault="001218A5" w:rsidP="003B31A4"/>
    <w:p w:rsidR="003B31A4" w:rsidRDefault="003B31A4" w:rsidP="003B31A4">
      <w:pPr>
        <w:jc w:val="both"/>
        <w:rPr>
          <w:lang w:val="sr-Cyrl-BA"/>
        </w:rPr>
      </w:pPr>
    </w:p>
    <w:p w:rsidR="001218A5" w:rsidRPr="001218A5" w:rsidRDefault="001218A5" w:rsidP="001218A5">
      <w:pPr>
        <w:spacing w:after="200"/>
        <w:jc w:val="both"/>
        <w:rPr>
          <w:lang w:val="sr-Cyrl-BA" w:eastAsia="ii-CN"/>
        </w:rPr>
      </w:pPr>
      <w:r>
        <w:t>K</w:t>
      </w:r>
      <w:r w:rsidR="001D3471">
        <w:rPr>
          <w:lang w:val="sr-Cyrl-BA"/>
        </w:rPr>
        <w:t>омисија</w:t>
      </w:r>
      <w:r w:rsidR="00B4207A">
        <w:rPr>
          <w:lang w:val="sr-Cyrl-BA"/>
        </w:rPr>
        <w:t xml:space="preserve"> је прегледала</w:t>
      </w:r>
      <w:r w:rsidR="001D3471">
        <w:rPr>
          <w:lang w:val="sr-Cyrl-BA"/>
        </w:rPr>
        <w:t xml:space="preserve"> и оц</w:t>
      </w:r>
      <w:r w:rsidR="003B31A4">
        <w:rPr>
          <w:lang w:val="sr-Cyrl-BA"/>
        </w:rPr>
        <w:t xml:space="preserve">енила </w:t>
      </w:r>
      <w:r w:rsidR="003B31A4">
        <w:t>докторск</w:t>
      </w:r>
      <w:r w:rsidR="003B31A4">
        <w:rPr>
          <w:lang w:val="sr-Cyrl-CS"/>
        </w:rPr>
        <w:t xml:space="preserve">у </w:t>
      </w:r>
      <w:r w:rsidR="003B31A4">
        <w:t>дисертациј</w:t>
      </w:r>
      <w:r w:rsidR="003B31A4">
        <w:rPr>
          <w:lang w:val="sr-Cyrl-CS"/>
        </w:rPr>
        <w:t>у и о томе подноси</w:t>
      </w:r>
      <w:r w:rsidR="00B4207A">
        <w:rPr>
          <w:lang w:val="sr-Cyrl-CS" w:eastAsia="ii-CN"/>
        </w:rPr>
        <w:t xml:space="preserve"> Наставно-научном в</w:t>
      </w:r>
      <w:r w:rsidRPr="001218A5">
        <w:rPr>
          <w:lang w:val="sr-Cyrl-CS" w:eastAsia="ii-CN"/>
        </w:rPr>
        <w:t xml:space="preserve">ећу </w:t>
      </w:r>
      <w:r w:rsidR="0092067B">
        <w:rPr>
          <w:lang w:val="sr-Cyrl-CS" w:eastAsia="ii-CN"/>
        </w:rPr>
        <w:t>Медицинског факултета у Фочи</w:t>
      </w:r>
      <w:r w:rsidRPr="001218A5">
        <w:rPr>
          <w:lang w:val="sr-Cyrl-CS" w:eastAsia="ii-CN"/>
        </w:rPr>
        <w:t>, Универзитета у Источном Сарајеву следећи</w:t>
      </w:r>
    </w:p>
    <w:p w:rsidR="003B31A4" w:rsidRPr="003030ED" w:rsidRDefault="003B31A4" w:rsidP="003B31A4">
      <w:pPr>
        <w:jc w:val="both"/>
        <w:rPr>
          <w:lang w:val="sr-Cyrl-BA"/>
        </w:rPr>
      </w:pPr>
    </w:p>
    <w:p w:rsidR="0097002B" w:rsidRDefault="0097002B" w:rsidP="001218A5">
      <w:pPr>
        <w:rPr>
          <w:b/>
          <w:sz w:val="36"/>
          <w:szCs w:val="36"/>
        </w:rPr>
      </w:pPr>
    </w:p>
    <w:p w:rsidR="00297B24" w:rsidRPr="00A45C6A" w:rsidRDefault="00297B24" w:rsidP="00297B24">
      <w:pPr>
        <w:jc w:val="center"/>
        <w:rPr>
          <w:b/>
          <w:sz w:val="28"/>
          <w:szCs w:val="28"/>
        </w:rPr>
      </w:pPr>
      <w:r w:rsidRPr="00A45C6A">
        <w:rPr>
          <w:b/>
          <w:sz w:val="28"/>
          <w:szCs w:val="28"/>
        </w:rPr>
        <w:t>И З В Ј Е Ш Т А Ј</w:t>
      </w:r>
    </w:p>
    <w:p w:rsidR="00922728" w:rsidRDefault="00922728" w:rsidP="00297B24">
      <w:pPr>
        <w:jc w:val="center"/>
        <w:rPr>
          <w:b/>
        </w:rPr>
      </w:pPr>
      <w:proofErr w:type="gramStart"/>
      <w:r>
        <w:rPr>
          <w:b/>
        </w:rPr>
        <w:t>о</w:t>
      </w:r>
      <w:proofErr w:type="gramEnd"/>
      <w:r>
        <w:rPr>
          <w:b/>
        </w:rPr>
        <w:t xml:space="preserve"> оцјени урађене докторске дисертације</w:t>
      </w:r>
    </w:p>
    <w:p w:rsidR="00922728" w:rsidRPr="00922728" w:rsidRDefault="00922728" w:rsidP="00297B24">
      <w:pPr>
        <w:jc w:val="center"/>
        <w:rPr>
          <w:b/>
        </w:rPr>
      </w:pPr>
    </w:p>
    <w:p w:rsidR="00297B24" w:rsidRDefault="00297B24"/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514"/>
      </w:tblGrid>
      <w:tr w:rsidR="00FE2DEC" w:rsidRPr="00FE2DEC" w:rsidTr="00A45C6A">
        <w:tc>
          <w:tcPr>
            <w:tcW w:w="9514" w:type="dxa"/>
            <w:shd w:val="clear" w:color="auto" w:fill="auto"/>
          </w:tcPr>
          <w:p w:rsidR="00FE2DEC" w:rsidRDefault="00FE2DEC" w:rsidP="00FE2DEC">
            <w:pPr>
              <w:numPr>
                <w:ilvl w:val="0"/>
                <w:numId w:val="2"/>
              </w:numPr>
              <w:tabs>
                <w:tab w:val="clear" w:pos="720"/>
              </w:tabs>
              <w:ind w:left="414"/>
              <w:jc w:val="both"/>
              <w:rPr>
                <w:lang w:val="sr-Cyrl-CS"/>
              </w:rPr>
            </w:pPr>
            <w:r w:rsidRPr="00FE2DEC">
              <w:rPr>
                <w:lang w:val="sr-Cyrl-CS"/>
              </w:rPr>
              <w:t>Значај и допринос докторске дисертације са становишта актуелног ст</w:t>
            </w:r>
            <w:r w:rsidR="001218A5">
              <w:rPr>
                <w:lang w:val="sr-Cyrl-CS"/>
              </w:rPr>
              <w:t>ања у одређеној научној области</w:t>
            </w:r>
          </w:p>
          <w:p w:rsidR="00893895" w:rsidRPr="00893895" w:rsidRDefault="00CC0683" w:rsidP="00893895">
            <w:pPr>
              <w:spacing w:line="360" w:lineRule="auto"/>
              <w:ind w:firstLine="720"/>
              <w:jc w:val="both"/>
            </w:pPr>
            <w:r>
              <w:rPr>
                <w:lang w:val="sr-Cyrl-CS"/>
              </w:rPr>
              <w:t>У студији прес</w:t>
            </w:r>
            <w:r w:rsidR="00893895">
              <w:rPr>
                <w:lang w:val="sr-Cyrl-CS"/>
              </w:rPr>
              <w:t>ека анализирано је 165 болесника.  Испитивана је учесталост и пове</w:t>
            </w:r>
            <w:r>
              <w:rPr>
                <w:lang w:val="sr-Cyrl-CS"/>
              </w:rPr>
              <w:t>заност сензоринеуралног оштеће</w:t>
            </w:r>
            <w:r>
              <w:t>њ</w:t>
            </w:r>
            <w:r w:rsidR="00893895">
              <w:rPr>
                <w:lang w:val="sr-Cyrl-CS"/>
              </w:rPr>
              <w:t xml:space="preserve">а слуха </w:t>
            </w:r>
            <w:r w:rsidR="001041C4">
              <w:rPr>
                <w:lang w:val="sr-Cyrl-CS"/>
              </w:rPr>
              <w:t xml:space="preserve">(СНОС) </w:t>
            </w:r>
            <w:r w:rsidR="00893895">
              <w:rPr>
                <w:lang w:val="sr-Cyrl-CS"/>
              </w:rPr>
              <w:t xml:space="preserve">код болесника са </w:t>
            </w:r>
            <w:r>
              <w:rPr>
                <w:lang w:val="sr-Cyrl-CS"/>
              </w:rPr>
              <w:t>хроничном бубрежном инсуфицијенцијом (</w:t>
            </w:r>
            <w:r w:rsidR="00893895">
              <w:rPr>
                <w:lang w:val="sr-Cyrl-CS"/>
              </w:rPr>
              <w:t>ХБИ</w:t>
            </w:r>
            <w:r>
              <w:rPr>
                <w:lang w:val="sr-Cyrl-CS"/>
              </w:rPr>
              <w:t>) који се л</w:t>
            </w:r>
            <w:r w:rsidR="00893895">
              <w:rPr>
                <w:lang w:val="sr-Cyrl-CS"/>
              </w:rPr>
              <w:t>ече редовним хемодијализама са демографским, клиничким и лабораторијским параметрима. Бројна научна исп</w:t>
            </w:r>
            <w:r>
              <w:rPr>
                <w:lang w:val="sr-Cyrl-CS"/>
              </w:rPr>
              <w:t>итивањ</w:t>
            </w:r>
            <w:r w:rsidR="00893895">
              <w:rPr>
                <w:lang w:val="sr-Cyrl-CS"/>
              </w:rPr>
              <w:t xml:space="preserve">а су се бавила сличном проблематиком. </w:t>
            </w:r>
            <w:r w:rsidR="00893895" w:rsidRPr="007F67DF">
              <w:t xml:space="preserve">Учесталост </w:t>
            </w:r>
            <w:r>
              <w:rPr>
                <w:lang w:val="sr-Cyrl-CS"/>
              </w:rPr>
              <w:t>ХБИ</w:t>
            </w:r>
            <w:r w:rsidR="00893895" w:rsidRPr="007F67DF">
              <w:t xml:space="preserve"> значајно је повећана у последњих неколико година</w:t>
            </w:r>
            <w:r w:rsidR="00893895" w:rsidRPr="007F67DF">
              <w:rPr>
                <w:lang w:val="sr-Cyrl-CS"/>
              </w:rPr>
              <w:t>,</w:t>
            </w:r>
            <w:r w:rsidR="00893895" w:rsidRPr="007F67DF">
              <w:t xml:space="preserve"> </w:t>
            </w:r>
            <w:r w:rsidR="00893895" w:rsidRPr="007F67DF">
              <w:rPr>
                <w:lang w:val="sr-Cyrl-CS"/>
              </w:rPr>
              <w:t xml:space="preserve">пре свега, због </w:t>
            </w:r>
            <w:r w:rsidR="00893895" w:rsidRPr="007F67DF">
              <w:t>пораст</w:t>
            </w:r>
            <w:r w:rsidR="00893895" w:rsidRPr="007F67DF">
              <w:rPr>
                <w:lang w:val="sr-Cyrl-CS"/>
              </w:rPr>
              <w:t>а</w:t>
            </w:r>
            <w:r>
              <w:t xml:space="preserve"> броја обол</w:t>
            </w:r>
            <w:r w:rsidR="00893895" w:rsidRPr="007F67DF">
              <w:t xml:space="preserve">елих од шећерне болести и системске хипертензије, који су </w:t>
            </w:r>
            <w:proofErr w:type="gramStart"/>
            <w:r w:rsidR="00893895" w:rsidRPr="007F67DF">
              <w:t xml:space="preserve">главни </w:t>
            </w:r>
            <w:r w:rsidR="00893895" w:rsidRPr="007F67DF">
              <w:rPr>
                <w:lang w:val="sr-Cyrl-CS"/>
              </w:rPr>
              <w:t xml:space="preserve"> узрок</w:t>
            </w:r>
            <w:proofErr w:type="gramEnd"/>
            <w:r w:rsidR="00893895" w:rsidRPr="007F67DF">
              <w:rPr>
                <w:lang w:val="sr-Cyrl-CS"/>
              </w:rPr>
              <w:t xml:space="preserve"> те</w:t>
            </w:r>
            <w:r w:rsidR="00893895">
              <w:t>р</w:t>
            </w:r>
            <w:r w:rsidR="00893895" w:rsidRPr="007F67DF">
              <w:rPr>
                <w:lang w:val="sr-Cyrl-CS"/>
              </w:rPr>
              <w:t>миналне инсуфицијенције бубрега широм света.</w:t>
            </w:r>
            <w:r w:rsidR="00893895" w:rsidRPr="007F67DF">
              <w:t xml:space="preserve"> </w:t>
            </w:r>
            <w:r w:rsidR="00893895" w:rsidRPr="007F67DF">
              <w:rPr>
                <w:lang w:val="sr-Cyrl-CS"/>
              </w:rPr>
              <w:t>ХБИ</w:t>
            </w:r>
            <w:r w:rsidR="00893895" w:rsidRPr="007F67DF">
              <w:t xml:space="preserve"> </w:t>
            </w:r>
            <w:r w:rsidR="00893895" w:rsidRPr="007F67DF">
              <w:rPr>
                <w:lang w:val="sr-Cyrl-CS"/>
              </w:rPr>
              <w:t xml:space="preserve">условљава промене на </w:t>
            </w:r>
            <w:r w:rsidR="00893895" w:rsidRPr="007F67DF">
              <w:t>мног</w:t>
            </w:r>
            <w:r w:rsidR="00893895" w:rsidRPr="007F67DF">
              <w:rPr>
                <w:lang w:val="sr-Cyrl-CS"/>
              </w:rPr>
              <w:t>им</w:t>
            </w:r>
            <w:r w:rsidR="00893895" w:rsidRPr="007F67DF">
              <w:t xml:space="preserve"> орган</w:t>
            </w:r>
            <w:r w:rsidR="00893895" w:rsidRPr="007F67DF">
              <w:rPr>
                <w:lang w:val="sr-Cyrl-CS"/>
              </w:rPr>
              <w:t>има</w:t>
            </w:r>
            <w:r w:rsidR="00893895" w:rsidRPr="007F67DF">
              <w:t xml:space="preserve"> и систем</w:t>
            </w:r>
            <w:r w:rsidR="00893895" w:rsidRPr="007F67DF">
              <w:rPr>
                <w:lang w:val="sr-Cyrl-CS"/>
              </w:rPr>
              <w:t xml:space="preserve">има, </w:t>
            </w:r>
            <w:r w:rsidR="00893895" w:rsidRPr="007F67DF">
              <w:t>укључујући и аудитивни систем</w:t>
            </w:r>
            <w:r w:rsidR="00893895" w:rsidRPr="007F67DF">
              <w:rPr>
                <w:lang w:val="sr-Cyrl-CS"/>
              </w:rPr>
              <w:t>. Ове промене су последица како де</w:t>
            </w:r>
            <w:r w:rsidR="00893895">
              <w:t>j</w:t>
            </w:r>
            <w:r w:rsidR="00893895">
              <w:rPr>
                <w:lang w:val="sr-Cyrl-CS"/>
              </w:rPr>
              <w:t>с</w:t>
            </w:r>
            <w:r w:rsidR="00893895" w:rsidRPr="007F67DF">
              <w:rPr>
                <w:lang w:val="sr-Cyrl-CS"/>
              </w:rPr>
              <w:t xml:space="preserve">тва </w:t>
            </w:r>
            <w:r w:rsidR="00893895" w:rsidRPr="007F67DF">
              <w:t xml:space="preserve">уремичних токсина </w:t>
            </w:r>
            <w:r w:rsidR="00893895" w:rsidRPr="007F67DF">
              <w:rPr>
                <w:lang w:val="sr-Cyrl-CS"/>
              </w:rPr>
              <w:t xml:space="preserve">и бројних метаболичких и ендокриних поремећаја, тако и дејства лекова и </w:t>
            </w:r>
            <w:r w:rsidR="00893895" w:rsidRPr="007F67DF">
              <w:t>дуготрајн</w:t>
            </w:r>
            <w:r w:rsidR="00893895" w:rsidRPr="007F67DF">
              <w:rPr>
                <w:lang w:val="sr-Cyrl-CS"/>
              </w:rPr>
              <w:t xml:space="preserve">е примене </w:t>
            </w:r>
            <w:r w:rsidR="00893895" w:rsidRPr="007F67DF">
              <w:t xml:space="preserve">хемодијализа. </w:t>
            </w:r>
            <w:r w:rsidR="00893895">
              <w:t>Оно што је сасвим сигурно јесте да је ри</w:t>
            </w:r>
            <w:r>
              <w:t>зик од сензоринеуралног оштећењ</w:t>
            </w:r>
            <w:r w:rsidR="00893895">
              <w:t xml:space="preserve">а </w:t>
            </w:r>
            <w:r w:rsidR="00893895">
              <w:lastRenderedPageBreak/>
              <w:t>слуха код ових болесника већа у односу на општу попула</w:t>
            </w:r>
            <w:r>
              <w:t>цију са преваленцом од 45 до 75</w:t>
            </w:r>
            <w:r w:rsidR="00893895">
              <w:t>%. Праће</w:t>
            </w:r>
            <w:r w:rsidR="005377EA">
              <w:t>њем</w:t>
            </w:r>
            <w:r w:rsidR="00893895">
              <w:t xml:space="preserve"> демографских, клиничких и лабораторијских параметара могуће је идентификовати факторе ризика, модифик</w:t>
            </w:r>
            <w:r>
              <w:t>овати терапијски приступ и спр</w:t>
            </w:r>
            <w:r w:rsidR="00893895">
              <w:t>ечити тежа оштећ</w:t>
            </w:r>
            <w:r>
              <w:t>ењ</w:t>
            </w:r>
            <w:r w:rsidR="00B76FE7">
              <w:t>а слуха а самим тим утицати на</w:t>
            </w:r>
            <w:r w:rsidR="00893895">
              <w:t xml:space="preserve"> </w:t>
            </w:r>
            <w:r>
              <w:t xml:space="preserve">бољи </w:t>
            </w:r>
            <w:r w:rsidR="00893895">
              <w:t>квалитет живота код ових болесника.</w:t>
            </w:r>
          </w:p>
          <w:p w:rsidR="00893895" w:rsidRPr="00FE2DEC" w:rsidRDefault="00893895" w:rsidP="00893895">
            <w:pPr>
              <w:ind w:left="414"/>
              <w:jc w:val="both"/>
              <w:rPr>
                <w:lang w:val="sr-Cyrl-CS"/>
              </w:rPr>
            </w:pPr>
            <w:r>
              <w:rPr>
                <w:lang w:val="sr-Cyrl-CS"/>
              </w:rPr>
              <w:t xml:space="preserve"> </w:t>
            </w:r>
          </w:p>
        </w:tc>
      </w:tr>
      <w:tr w:rsidR="00FE2DEC" w:rsidRPr="00FE2DEC" w:rsidTr="00A45C6A">
        <w:tc>
          <w:tcPr>
            <w:tcW w:w="9514" w:type="dxa"/>
            <w:shd w:val="clear" w:color="auto" w:fill="auto"/>
          </w:tcPr>
          <w:p w:rsidR="00FE2DEC" w:rsidRPr="00FE2DEC" w:rsidRDefault="00FE2DEC" w:rsidP="00FE2DEC">
            <w:pPr>
              <w:ind w:left="414"/>
              <w:jc w:val="both"/>
              <w:rPr>
                <w:lang w:val="sr-Cyrl-CS"/>
              </w:rPr>
            </w:pPr>
          </w:p>
        </w:tc>
      </w:tr>
      <w:tr w:rsidR="00FE2DEC" w:rsidRPr="00FE2DEC" w:rsidTr="00A45C6A">
        <w:tc>
          <w:tcPr>
            <w:tcW w:w="9514" w:type="dxa"/>
            <w:shd w:val="clear" w:color="auto" w:fill="auto"/>
          </w:tcPr>
          <w:p w:rsidR="00CC0683" w:rsidRDefault="00FE2DEC" w:rsidP="00CC0683">
            <w:pPr>
              <w:numPr>
                <w:ilvl w:val="0"/>
                <w:numId w:val="2"/>
              </w:numPr>
              <w:tabs>
                <w:tab w:val="clear" w:pos="720"/>
              </w:tabs>
              <w:ind w:left="414"/>
              <w:jc w:val="both"/>
              <w:rPr>
                <w:lang w:val="sr-Cyrl-CS"/>
              </w:rPr>
            </w:pPr>
            <w:r w:rsidRPr="00FE2DEC">
              <w:rPr>
                <w:lang w:val="sr-Cyrl-CS"/>
              </w:rPr>
              <w:t xml:space="preserve">Оцјену да је урађена докторска дисертација резултат оригиналног научног рада кандидата </w:t>
            </w:r>
            <w:r w:rsidR="001218A5">
              <w:rPr>
                <w:lang w:val="sr-Cyrl-CS"/>
              </w:rPr>
              <w:t>у одговарајућој научној области</w:t>
            </w:r>
          </w:p>
          <w:p w:rsidR="00CC0683" w:rsidRPr="00CC0683" w:rsidRDefault="00CC0683" w:rsidP="00CC0683">
            <w:pPr>
              <w:ind w:left="414"/>
              <w:jc w:val="both"/>
              <w:rPr>
                <w:lang w:val="sr-Cyrl-CS"/>
              </w:rPr>
            </w:pPr>
          </w:p>
          <w:p w:rsidR="00A21253" w:rsidRDefault="001C27A3" w:rsidP="001C27A3">
            <w:pPr>
              <w:spacing w:line="360" w:lineRule="auto"/>
              <w:ind w:left="414"/>
              <w:jc w:val="both"/>
              <w:rPr>
                <w:lang w:val="sr-Cyrl-CS"/>
              </w:rPr>
            </w:pPr>
            <w:r>
              <w:rPr>
                <w:lang w:val="sr-Cyrl-CS"/>
              </w:rPr>
              <w:t>Урађ</w:t>
            </w:r>
            <w:r w:rsidR="00A21253">
              <w:rPr>
                <w:lang w:val="sr-Cyrl-CS"/>
              </w:rPr>
              <w:t>ена докторска дис</w:t>
            </w:r>
            <w:r w:rsidR="00CC0683">
              <w:rPr>
                <w:lang w:val="sr-Cyrl-CS"/>
              </w:rPr>
              <w:t>ертација је оргинално научно д</w:t>
            </w:r>
            <w:r w:rsidR="00A21253">
              <w:rPr>
                <w:lang w:val="sr-Cyrl-CS"/>
              </w:rPr>
              <w:t>ело. ХБИ са свим својим акутним и хроничним компликацијама и сигурним ризицима за настанак сензоринеуралне наглувости свакако је дијагно</w:t>
            </w:r>
            <w:r w:rsidR="005377EA">
              <w:t>с</w:t>
            </w:r>
            <w:r w:rsidR="00A21253">
              <w:rPr>
                <w:lang w:val="sr-Cyrl-CS"/>
              </w:rPr>
              <w:t xml:space="preserve">тички и терапијски изазов. У </w:t>
            </w:r>
            <w:r w:rsidR="00CC0683">
              <w:rPr>
                <w:lang w:val="sr-Cyrl-CS"/>
              </w:rPr>
              <w:t>св</w:t>
            </w:r>
            <w:r w:rsidR="00A21253">
              <w:rPr>
                <w:lang w:val="sr-Cyrl-CS"/>
              </w:rPr>
              <w:t>етлу нових научних доказа, доказаних фактора ризика и неких нових претпоставки, истраживали смо везу између хронич</w:t>
            </w:r>
            <w:r w:rsidR="00CC0683">
              <w:rPr>
                <w:lang w:val="sr-Cyrl-CS"/>
              </w:rPr>
              <w:t>не бубрежне болести, метода ле</w:t>
            </w:r>
            <w:r w:rsidR="00A21253">
              <w:rPr>
                <w:lang w:val="sr-Cyrl-CS"/>
              </w:rPr>
              <w:t>че</w:t>
            </w:r>
            <w:r w:rsidR="005377EA">
              <w:t>ња</w:t>
            </w:r>
            <w:r w:rsidR="00A21253">
              <w:rPr>
                <w:lang w:val="sr-Cyrl-CS"/>
              </w:rPr>
              <w:t xml:space="preserve"> и пратећих обо</w:t>
            </w:r>
            <w:r w:rsidR="005377EA">
              <w:t>љења</w:t>
            </w:r>
            <w:r w:rsidR="00A21253">
              <w:rPr>
                <w:lang w:val="sr-Cyrl-CS"/>
              </w:rPr>
              <w:t xml:space="preserve"> са о</w:t>
            </w:r>
            <w:r>
              <w:rPr>
                <w:lang w:val="sr-Cyrl-CS"/>
              </w:rPr>
              <w:t>ш</w:t>
            </w:r>
            <w:r w:rsidR="00CC0683">
              <w:rPr>
                <w:lang w:val="sr-Cyrl-CS"/>
              </w:rPr>
              <w:t>тећењ</w:t>
            </w:r>
            <w:r w:rsidR="00A21253">
              <w:rPr>
                <w:lang w:val="sr-Cyrl-CS"/>
              </w:rPr>
              <w:t>ем слуха код ових болесника једноставним, достижним методама.</w:t>
            </w:r>
          </w:p>
          <w:p w:rsidR="00A21253" w:rsidRDefault="00A21253" w:rsidP="001C27A3">
            <w:pPr>
              <w:spacing w:line="360" w:lineRule="auto"/>
              <w:ind w:left="414"/>
              <w:jc w:val="both"/>
              <w:rPr>
                <w:lang w:val="sr-Cyrl-CS"/>
              </w:rPr>
            </w:pPr>
            <w:r>
              <w:rPr>
                <w:lang w:val="sr-Cyrl-CS"/>
              </w:rPr>
              <w:t>Нема сличних радова у нашем окруже</w:t>
            </w:r>
            <w:r w:rsidR="005377EA">
              <w:t>њу</w:t>
            </w:r>
            <w:r>
              <w:rPr>
                <w:lang w:val="sr-Cyrl-CS"/>
              </w:rPr>
              <w:t xml:space="preserve"> који су се овако свеобухватно бавили овим проблемом.</w:t>
            </w:r>
            <w:r w:rsidR="0052270A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Кандидат је користећи анкетне упитнике, лабораторијске параметре и доступне</w:t>
            </w:r>
            <w:r w:rsidR="00CC0683">
              <w:rPr>
                <w:lang w:val="sr-Cyrl-CS"/>
              </w:rPr>
              <w:t xml:space="preserve"> аудиолошке методе за испитивањ</w:t>
            </w:r>
            <w:r>
              <w:rPr>
                <w:lang w:val="sr-Cyrl-CS"/>
              </w:rPr>
              <w:t>е слуха</w:t>
            </w:r>
            <w:r w:rsidR="00050831">
              <w:rPr>
                <w:lang w:val="sr-Cyrl-CS"/>
              </w:rPr>
              <w:t xml:space="preserve"> (</w:t>
            </w:r>
            <w:r>
              <w:rPr>
                <w:lang w:val="sr-Cyrl-CS"/>
              </w:rPr>
              <w:t>субјективна аудиометр</w:t>
            </w:r>
            <w:r w:rsidR="00B76FE7">
              <w:rPr>
                <w:lang w:val="sr-Cyrl-CS"/>
              </w:rPr>
              <w:t>ија, тимпанометрија и</w:t>
            </w:r>
            <w:r>
              <w:rPr>
                <w:lang w:val="sr-Cyrl-CS"/>
              </w:rPr>
              <w:t xml:space="preserve"> ак</w:t>
            </w:r>
            <w:r w:rsidR="00B76FE7">
              <w:rPr>
                <w:lang w:val="sr-Cyrl-CS"/>
              </w:rPr>
              <w:t>устички рефлекс</w:t>
            </w:r>
            <w:r w:rsidR="00CC0683">
              <w:rPr>
                <w:lang w:val="sr-Cyrl-CS"/>
              </w:rPr>
              <w:t>) доказао постојањ</w:t>
            </w:r>
            <w:r>
              <w:rPr>
                <w:lang w:val="sr-Cyrl-CS"/>
              </w:rPr>
              <w:t>е фактора ризика за настанак сензоринеуралне наглу</w:t>
            </w:r>
            <w:r w:rsidR="00CC0683">
              <w:rPr>
                <w:lang w:val="sr-Cyrl-CS"/>
              </w:rPr>
              <w:t>вости код пацијената који се л</w:t>
            </w:r>
            <w:r>
              <w:rPr>
                <w:lang w:val="sr-Cyrl-CS"/>
              </w:rPr>
              <w:t>ече редовним хемодијализама. Анализиран је и квалит</w:t>
            </w:r>
            <w:r w:rsidR="001C27A3">
              <w:rPr>
                <w:lang w:val="sr-Cyrl-CS"/>
              </w:rPr>
              <w:t>ет живота ових болесника и одређ</w:t>
            </w:r>
            <w:r>
              <w:rPr>
                <w:lang w:val="sr-Cyrl-CS"/>
              </w:rPr>
              <w:t>ен слушни хендикеп помоћу специфичног упитника о слушном хендикепу.</w:t>
            </w:r>
          </w:p>
          <w:p w:rsidR="00A21253" w:rsidRPr="00FE2DEC" w:rsidRDefault="00A21253" w:rsidP="005377EA">
            <w:pPr>
              <w:spacing w:line="360" w:lineRule="auto"/>
              <w:ind w:left="414"/>
              <w:jc w:val="both"/>
              <w:rPr>
                <w:lang w:val="sr-Cyrl-CS"/>
              </w:rPr>
            </w:pPr>
            <w:r>
              <w:rPr>
                <w:lang w:val="sr-Cyrl-CS"/>
              </w:rPr>
              <w:t>Овај научни рад дао је основе зе нека будућа истражива</w:t>
            </w:r>
            <w:r w:rsidR="005377EA">
              <w:t>ња</w:t>
            </w:r>
            <w:r w:rsidR="00050831">
              <w:rPr>
                <w:lang w:val="sr-Cyrl-CS"/>
              </w:rPr>
              <w:t xml:space="preserve"> у овој области и</w:t>
            </w:r>
            <w:r>
              <w:rPr>
                <w:lang w:val="sr-Cyrl-CS"/>
              </w:rPr>
              <w:t xml:space="preserve"> утицаја</w:t>
            </w:r>
            <w:r w:rsidR="00C01DC6">
              <w:t xml:space="preserve"> коморбидитета код болесника са ХБИ</w:t>
            </w:r>
            <w:r w:rsidR="00CC0683">
              <w:rPr>
                <w:lang w:val="sr-Cyrl-CS"/>
              </w:rPr>
              <w:t xml:space="preserve"> на оштећењ</w:t>
            </w:r>
            <w:r>
              <w:rPr>
                <w:lang w:val="sr-Cyrl-CS"/>
              </w:rPr>
              <w:t>е слуха.</w:t>
            </w:r>
          </w:p>
        </w:tc>
      </w:tr>
      <w:tr w:rsidR="00FE2DEC" w:rsidRPr="00FE2DEC" w:rsidTr="00A45C6A">
        <w:tc>
          <w:tcPr>
            <w:tcW w:w="9514" w:type="dxa"/>
            <w:shd w:val="clear" w:color="auto" w:fill="auto"/>
          </w:tcPr>
          <w:p w:rsidR="00FE2DEC" w:rsidRPr="00FE2DEC" w:rsidRDefault="00FE2DEC" w:rsidP="00FE2DEC">
            <w:pPr>
              <w:ind w:left="414"/>
              <w:jc w:val="both"/>
              <w:rPr>
                <w:lang w:val="sr-Cyrl-CS"/>
              </w:rPr>
            </w:pPr>
          </w:p>
        </w:tc>
      </w:tr>
      <w:tr w:rsidR="00FE2DEC" w:rsidRPr="00FE2DEC" w:rsidTr="00A45C6A">
        <w:tc>
          <w:tcPr>
            <w:tcW w:w="9514" w:type="dxa"/>
            <w:shd w:val="clear" w:color="auto" w:fill="auto"/>
          </w:tcPr>
          <w:p w:rsidR="00FE2DEC" w:rsidRDefault="00FE2DEC" w:rsidP="00FE2DEC">
            <w:pPr>
              <w:numPr>
                <w:ilvl w:val="0"/>
                <w:numId w:val="2"/>
              </w:numPr>
              <w:tabs>
                <w:tab w:val="clear" w:pos="720"/>
              </w:tabs>
              <w:ind w:left="414"/>
              <w:jc w:val="both"/>
              <w:rPr>
                <w:lang w:val="sr-Cyrl-CS"/>
              </w:rPr>
            </w:pPr>
            <w:r w:rsidRPr="00FE2DEC">
              <w:rPr>
                <w:lang w:val="sr-Cyrl-CS"/>
              </w:rPr>
              <w:t>Преглед остварених резултата рада кандид</w:t>
            </w:r>
            <w:r w:rsidR="001218A5">
              <w:rPr>
                <w:lang w:val="sr-Cyrl-CS"/>
              </w:rPr>
              <w:t>ата у одређеној научној области</w:t>
            </w:r>
          </w:p>
          <w:p w:rsidR="00B76FE7" w:rsidRDefault="00B76FE7" w:rsidP="00B76FE7">
            <w:pPr>
              <w:ind w:left="414"/>
              <w:jc w:val="both"/>
              <w:rPr>
                <w:lang w:val="sr-Cyrl-CS"/>
              </w:rPr>
            </w:pPr>
          </w:p>
          <w:p w:rsidR="001335B3" w:rsidRDefault="00E32E38" w:rsidP="00B76FE7">
            <w:pPr>
              <w:spacing w:line="360" w:lineRule="auto"/>
              <w:ind w:left="414"/>
              <w:jc w:val="both"/>
              <w:rPr>
                <w:lang w:val="sr-Cyrl-CS"/>
              </w:rPr>
            </w:pPr>
            <w:r>
              <w:t xml:space="preserve">Захваљујући оргиналном и веома добро одабраном приступу проблему кандидат </w:t>
            </w:r>
            <w:proofErr w:type="gramStart"/>
            <w:r>
              <w:t>је  у</w:t>
            </w:r>
            <w:proofErr w:type="gramEnd"/>
            <w:r>
              <w:t xml:space="preserve"> студији која је обухватила </w:t>
            </w:r>
            <w:r w:rsidR="00CC0683">
              <w:t>165 болесника са ХБИ који се л</w:t>
            </w:r>
            <w:r>
              <w:t>ече редовном хемодијализом добио резултате који представљају значајан допринос истраживању оштећења слуха код ових болесника у Босни и Херцеговини</w:t>
            </w:r>
            <w:r w:rsidR="005377EA">
              <w:rPr>
                <w:lang w:val="sr-Cyrl-CS"/>
              </w:rPr>
              <w:t xml:space="preserve">.  </w:t>
            </w:r>
            <w:r w:rsidR="005377EA">
              <w:t>Д</w:t>
            </w:r>
            <w:r w:rsidR="001335B3">
              <w:rPr>
                <w:lang w:val="sr-Cyrl-CS"/>
              </w:rPr>
              <w:t xml:space="preserve">оказано је чешће </w:t>
            </w:r>
            <w:r w:rsidR="001041C4">
              <w:rPr>
                <w:lang w:val="sr-Cyrl-CS"/>
              </w:rPr>
              <w:t>СНОС</w:t>
            </w:r>
            <w:r w:rsidR="005377EA">
              <w:rPr>
                <w:lang w:val="sr-Cyrl-CS"/>
              </w:rPr>
              <w:t xml:space="preserve"> него </w:t>
            </w:r>
            <w:r w:rsidR="005377EA">
              <w:t>ш</w:t>
            </w:r>
            <w:r w:rsidR="001335B3">
              <w:rPr>
                <w:lang w:val="sr-Cyrl-CS"/>
              </w:rPr>
              <w:t>то је то случај у општој популацији.</w:t>
            </w:r>
            <w:r w:rsidR="00A874C9">
              <w:t xml:space="preserve"> </w:t>
            </w:r>
            <w:r>
              <w:t xml:space="preserve">Коморбидитети који су присутни код обољелих </w:t>
            </w:r>
            <w:proofErr w:type="gramStart"/>
            <w:r>
              <w:t xml:space="preserve">од </w:t>
            </w:r>
            <w:r w:rsidR="001335B3">
              <w:rPr>
                <w:lang w:val="sr-Cyrl-CS"/>
              </w:rPr>
              <w:t xml:space="preserve"> ХБИ</w:t>
            </w:r>
            <w:proofErr w:type="gramEnd"/>
            <w:r w:rsidR="00B76FE7">
              <w:rPr>
                <w:lang w:val="sr-Cyrl-CS"/>
              </w:rPr>
              <w:t xml:space="preserve"> </w:t>
            </w:r>
            <w:r w:rsidR="00CF251A">
              <w:rPr>
                <w:lang w:val="sr-Cyrl-CS"/>
              </w:rPr>
              <w:t xml:space="preserve">у знатној </w:t>
            </w:r>
            <w:r w:rsidR="00402BC6">
              <w:rPr>
                <w:lang w:val="sr-Cyrl-CS"/>
              </w:rPr>
              <w:t xml:space="preserve"> </w:t>
            </w:r>
            <w:r w:rsidR="001041C4">
              <w:rPr>
                <w:lang w:val="sr-Cyrl-CS"/>
              </w:rPr>
              <w:t>м</w:t>
            </w:r>
            <w:r w:rsidR="00B76FE7">
              <w:rPr>
                <w:lang w:val="sr-Cyrl-CS"/>
              </w:rPr>
              <w:t>ери утич</w:t>
            </w:r>
            <w:r w:rsidR="001041C4">
              <w:rPr>
                <w:lang w:val="sr-Cyrl-CS"/>
              </w:rPr>
              <w:t>у на оштећење</w:t>
            </w:r>
            <w:r w:rsidR="001335B3">
              <w:rPr>
                <w:lang w:val="sr-Cyrl-CS"/>
              </w:rPr>
              <w:t xml:space="preserve"> слуха код ових болесника.</w:t>
            </w:r>
            <w:r w:rsidR="004746F8">
              <w:t xml:space="preserve"> </w:t>
            </w:r>
            <w:r w:rsidR="005377EA">
              <w:t>Посебно</w:t>
            </w:r>
            <w:r w:rsidR="004746F8">
              <w:t xml:space="preserve"> </w:t>
            </w:r>
            <w:r w:rsidR="005377EA">
              <w:t>су</w:t>
            </w:r>
            <w:r w:rsidR="004746F8">
              <w:t xml:space="preserve"> </w:t>
            </w:r>
            <w:r w:rsidR="005377EA">
              <w:t>значајни</w:t>
            </w:r>
            <w:r w:rsidR="004746F8">
              <w:t xml:space="preserve"> </w:t>
            </w:r>
            <w:r w:rsidR="005377EA">
              <w:t>резултати</w:t>
            </w:r>
            <w:r w:rsidR="004746F8">
              <w:t xml:space="preserve"> </w:t>
            </w:r>
            <w:r w:rsidR="005377EA">
              <w:t>који</w:t>
            </w:r>
            <w:r w:rsidR="004746F8">
              <w:t xml:space="preserve"> </w:t>
            </w:r>
            <w:r w:rsidR="005377EA">
              <w:t>су</w:t>
            </w:r>
            <w:r w:rsidR="004746F8">
              <w:t xml:space="preserve"> </w:t>
            </w:r>
            <w:r w:rsidR="005377EA">
              <w:t>ендемску</w:t>
            </w:r>
            <w:r w:rsidR="004746F8">
              <w:t xml:space="preserve"> </w:t>
            </w:r>
            <w:r w:rsidR="005377EA">
              <w:t>нефропатију</w:t>
            </w:r>
            <w:r w:rsidR="004746F8">
              <w:t xml:space="preserve">, </w:t>
            </w:r>
            <w:r w:rsidR="005377EA">
              <w:t>хипертензију</w:t>
            </w:r>
            <w:r w:rsidR="004746F8">
              <w:t xml:space="preserve"> </w:t>
            </w:r>
            <w:r w:rsidR="005377EA">
              <w:t>и</w:t>
            </w:r>
            <w:r w:rsidR="004746F8">
              <w:t xml:space="preserve"> </w:t>
            </w:r>
            <w:r w:rsidR="005377EA">
              <w:t>ди</w:t>
            </w:r>
            <w:r w:rsidR="001041C4">
              <w:t>ј</w:t>
            </w:r>
            <w:r w:rsidR="005377EA">
              <w:t>абетес</w:t>
            </w:r>
            <w:r w:rsidR="004746F8">
              <w:t xml:space="preserve"> </w:t>
            </w:r>
            <w:r w:rsidR="005377EA">
              <w:t>издвојили</w:t>
            </w:r>
            <w:r w:rsidR="004746F8">
              <w:t xml:space="preserve"> </w:t>
            </w:r>
            <w:r w:rsidR="005377EA">
              <w:t>као</w:t>
            </w:r>
            <w:r w:rsidR="004746F8">
              <w:t xml:space="preserve"> </w:t>
            </w:r>
            <w:r w:rsidR="005377EA">
              <w:t>главне</w:t>
            </w:r>
            <w:r w:rsidR="004746F8">
              <w:t xml:space="preserve"> </w:t>
            </w:r>
            <w:r w:rsidR="005377EA">
              <w:t>факторе</w:t>
            </w:r>
            <w:r w:rsidR="004746F8">
              <w:t xml:space="preserve"> </w:t>
            </w:r>
            <w:r w:rsidR="005377EA">
              <w:t>ризика</w:t>
            </w:r>
            <w:r w:rsidR="004746F8">
              <w:t xml:space="preserve"> </w:t>
            </w:r>
            <w:r w:rsidR="005377EA">
              <w:t>за</w:t>
            </w:r>
            <w:r w:rsidR="004746F8">
              <w:t xml:space="preserve"> </w:t>
            </w:r>
            <w:r w:rsidR="005377EA">
              <w:t>настанак</w:t>
            </w:r>
            <w:r w:rsidR="004746F8">
              <w:t xml:space="preserve"> </w:t>
            </w:r>
            <w:r w:rsidR="005377EA">
              <w:t>сензоринеуралне</w:t>
            </w:r>
            <w:r w:rsidR="004746F8">
              <w:t xml:space="preserve"> </w:t>
            </w:r>
            <w:r w:rsidR="005377EA">
              <w:t>наглувости</w:t>
            </w:r>
            <w:r w:rsidR="004746F8">
              <w:t>.</w:t>
            </w:r>
            <w:r w:rsidR="001335B3">
              <w:rPr>
                <w:lang w:val="sr-Cyrl-CS"/>
              </w:rPr>
              <w:t xml:space="preserve"> </w:t>
            </w:r>
            <w:r w:rsidR="005377EA">
              <w:t>Доказано</w:t>
            </w:r>
            <w:r w:rsidR="00A874C9">
              <w:t xml:space="preserve"> </w:t>
            </w:r>
            <w:r w:rsidR="005377EA">
              <w:t>је</w:t>
            </w:r>
            <w:r w:rsidR="00A874C9">
              <w:t xml:space="preserve"> </w:t>
            </w:r>
            <w:r w:rsidR="005377EA">
              <w:t>да</w:t>
            </w:r>
            <w:r w:rsidR="00A874C9">
              <w:t xml:space="preserve"> </w:t>
            </w:r>
            <w:r w:rsidR="005377EA">
              <w:t>д</w:t>
            </w:r>
            <w:r w:rsidR="001041C4">
              <w:rPr>
                <w:lang w:val="sr-Cyrl-CS"/>
              </w:rPr>
              <w:t>ужа прим</w:t>
            </w:r>
            <w:r w:rsidR="001335B3">
              <w:rPr>
                <w:lang w:val="sr-Cyrl-CS"/>
              </w:rPr>
              <w:t xml:space="preserve">ена еритропоетина и </w:t>
            </w:r>
            <w:r w:rsidR="0052270A">
              <w:t xml:space="preserve">боља </w:t>
            </w:r>
            <w:r w:rsidR="001335B3">
              <w:rPr>
                <w:lang w:val="sr-Cyrl-CS"/>
              </w:rPr>
              <w:t>адекватност хемодијализе</w:t>
            </w:r>
            <w:r w:rsidR="00B76FE7">
              <w:rPr>
                <w:lang w:val="sr-Cyrl-CS"/>
              </w:rPr>
              <w:t xml:space="preserve"> </w:t>
            </w:r>
            <w:r w:rsidR="001041C4">
              <w:rPr>
                <w:lang w:val="sr-Cyrl-CS"/>
              </w:rPr>
              <w:t>(Кт/В индекс) делују протективно на стањ</w:t>
            </w:r>
            <w:r w:rsidR="001335B3">
              <w:rPr>
                <w:lang w:val="sr-Cyrl-CS"/>
              </w:rPr>
              <w:t>е слуха. Пацијенти који с</w:t>
            </w:r>
            <w:r w:rsidR="001041C4">
              <w:rPr>
                <w:lang w:val="sr-Cyrl-CS"/>
              </w:rPr>
              <w:t>у дуже времена л</w:t>
            </w:r>
            <w:r w:rsidR="001335B3">
              <w:rPr>
                <w:lang w:val="sr-Cyrl-CS"/>
              </w:rPr>
              <w:t xml:space="preserve">ечени еритропетином и који су имали </w:t>
            </w:r>
            <w:r w:rsidR="005377EA">
              <w:t xml:space="preserve">бољи </w:t>
            </w:r>
            <w:r w:rsidR="001041C4">
              <w:rPr>
                <w:lang w:val="sr-Cyrl-CS"/>
              </w:rPr>
              <w:t>индекс хемодијализе су имали бољи слух. Л</w:t>
            </w:r>
            <w:r w:rsidR="00402BC6">
              <w:rPr>
                <w:lang w:val="sr-Cyrl-CS"/>
              </w:rPr>
              <w:t>е</w:t>
            </w:r>
            <w:r w:rsidR="001041C4">
              <w:rPr>
                <w:lang w:val="sr-Cyrl-CS"/>
              </w:rPr>
              <w:t xml:space="preserve">кови који се често </w:t>
            </w:r>
            <w:r w:rsidR="001041C4">
              <w:rPr>
                <w:lang w:val="sr-Cyrl-CS"/>
              </w:rPr>
              <w:lastRenderedPageBreak/>
              <w:t>користе у лечењ</w:t>
            </w:r>
            <w:r w:rsidR="00402BC6">
              <w:rPr>
                <w:lang w:val="sr-Cyrl-CS"/>
              </w:rPr>
              <w:t>у ових пацијена</w:t>
            </w:r>
            <w:r w:rsidR="001041C4">
              <w:rPr>
                <w:lang w:val="sr-Cyrl-CS"/>
              </w:rPr>
              <w:t>та као нпр. диуретици представљ</w:t>
            </w:r>
            <w:r w:rsidR="00402BC6">
              <w:rPr>
                <w:lang w:val="sr-Cyrl-CS"/>
              </w:rPr>
              <w:t>ају фактор ризика за настанак с</w:t>
            </w:r>
            <w:r w:rsidR="001041C4">
              <w:rPr>
                <w:lang w:val="sr-Cyrl-CS"/>
              </w:rPr>
              <w:t>ензоринеуралног оштећењ</w:t>
            </w:r>
            <w:r w:rsidR="00E074B3">
              <w:rPr>
                <w:lang w:val="sr-Cyrl-CS"/>
              </w:rPr>
              <w:t>а слуха</w:t>
            </w:r>
            <w:r w:rsidR="00A874C9">
              <w:t>.</w:t>
            </w:r>
            <w:r w:rsidR="00402BC6">
              <w:rPr>
                <w:lang w:val="sr-Cyrl-CS"/>
              </w:rPr>
              <w:t xml:space="preserve"> Паци</w:t>
            </w:r>
            <w:r w:rsidR="001041C4">
              <w:rPr>
                <w:lang w:val="sr-Cyrl-CS"/>
              </w:rPr>
              <w:t>јенти са дужим трајањ</w:t>
            </w:r>
            <w:r w:rsidR="00402BC6">
              <w:rPr>
                <w:lang w:val="sr-Cyrl-CS"/>
              </w:rPr>
              <w:t>ем ХБИ</w:t>
            </w:r>
            <w:r w:rsidR="00A874C9">
              <w:t xml:space="preserve"> (</w:t>
            </w:r>
            <w:r w:rsidR="005377EA">
              <w:t>дуже</w:t>
            </w:r>
            <w:r w:rsidR="00A874C9">
              <w:t xml:space="preserve"> </w:t>
            </w:r>
            <w:r w:rsidR="005377EA">
              <w:t>од</w:t>
            </w:r>
            <w:r w:rsidR="00A874C9">
              <w:t xml:space="preserve"> </w:t>
            </w:r>
            <w:r w:rsidR="005377EA">
              <w:t>три</w:t>
            </w:r>
            <w:r w:rsidR="00A874C9">
              <w:t xml:space="preserve"> </w:t>
            </w:r>
            <w:r w:rsidR="005377EA">
              <w:t>године</w:t>
            </w:r>
            <w:r w:rsidR="00A874C9">
              <w:t>)</w:t>
            </w:r>
            <w:r w:rsidR="00402BC6">
              <w:rPr>
                <w:lang w:val="sr-Cyrl-CS"/>
              </w:rPr>
              <w:t xml:space="preserve"> у знатно већем броју имају оштећен слух. </w:t>
            </w:r>
            <w:r w:rsidR="00CF251A">
              <w:rPr>
                <w:lang w:val="sr-Cyrl-CS"/>
              </w:rPr>
              <w:t>Ранији почетак</w:t>
            </w:r>
            <w:r w:rsidR="001041C4">
              <w:rPr>
                <w:lang w:val="sr-Cyrl-CS"/>
              </w:rPr>
              <w:t xml:space="preserve"> хемодијализе је протективно деловао на стањ</w:t>
            </w:r>
            <w:r w:rsidR="00CF251A">
              <w:rPr>
                <w:lang w:val="sr-Cyrl-CS"/>
              </w:rPr>
              <w:t>е слуха</w:t>
            </w:r>
            <w:r w:rsidR="00C01DC6">
              <w:t xml:space="preserve">. </w:t>
            </w:r>
            <w:r w:rsidR="005377EA">
              <w:t>Пацијенти</w:t>
            </w:r>
            <w:r w:rsidR="00A874C9">
              <w:t xml:space="preserve"> </w:t>
            </w:r>
            <w:r w:rsidR="005377EA">
              <w:t>који</w:t>
            </w:r>
            <w:r w:rsidR="00A874C9">
              <w:t xml:space="preserve"> </w:t>
            </w:r>
            <w:r w:rsidR="005377EA">
              <w:t>су</w:t>
            </w:r>
            <w:r w:rsidR="00A874C9">
              <w:t xml:space="preserve"> </w:t>
            </w:r>
            <w:r w:rsidR="001041C4">
              <w:t>посл</w:t>
            </w:r>
            <w:r w:rsidR="005377EA">
              <w:t>е</w:t>
            </w:r>
            <w:r w:rsidR="00A874C9">
              <w:t xml:space="preserve"> </w:t>
            </w:r>
            <w:r w:rsidR="005377EA">
              <w:t>дијагнозе</w:t>
            </w:r>
            <w:r w:rsidR="00A874C9">
              <w:t xml:space="preserve"> </w:t>
            </w:r>
            <w:r w:rsidR="005377EA">
              <w:t>ХБИ</w:t>
            </w:r>
            <w:r w:rsidR="00A874C9">
              <w:t xml:space="preserve"> </w:t>
            </w:r>
            <w:r w:rsidR="005377EA">
              <w:t>касније</w:t>
            </w:r>
            <w:r w:rsidR="00A874C9">
              <w:t xml:space="preserve"> </w:t>
            </w:r>
            <w:r w:rsidR="005377EA">
              <w:t>почели</w:t>
            </w:r>
            <w:r w:rsidR="00A874C9">
              <w:t xml:space="preserve"> </w:t>
            </w:r>
            <w:r w:rsidR="005377EA">
              <w:t>са</w:t>
            </w:r>
            <w:r w:rsidR="00A874C9">
              <w:t xml:space="preserve"> </w:t>
            </w:r>
            <w:proofErr w:type="gramStart"/>
            <w:r w:rsidR="005377EA">
              <w:t>хемодијализом</w:t>
            </w:r>
            <w:r w:rsidR="00A874C9">
              <w:t xml:space="preserve">  </w:t>
            </w:r>
            <w:r w:rsidR="005377EA">
              <w:t>имали</w:t>
            </w:r>
            <w:proofErr w:type="gramEnd"/>
            <w:r w:rsidR="00A874C9">
              <w:t xml:space="preserve"> </w:t>
            </w:r>
            <w:r w:rsidR="005377EA">
              <w:t>су</w:t>
            </w:r>
            <w:r w:rsidR="00A874C9">
              <w:t xml:space="preserve"> </w:t>
            </w:r>
            <w:r w:rsidR="005377EA">
              <w:t>у</w:t>
            </w:r>
            <w:r w:rsidR="00A874C9">
              <w:t xml:space="preserve"> </w:t>
            </w:r>
            <w:r w:rsidR="005377EA">
              <w:t>значајно</w:t>
            </w:r>
            <w:r w:rsidR="00A874C9">
              <w:t xml:space="preserve"> </w:t>
            </w:r>
            <w:r w:rsidR="005377EA">
              <w:t>већем</w:t>
            </w:r>
            <w:r w:rsidR="00A874C9">
              <w:t xml:space="preserve"> </w:t>
            </w:r>
            <w:r w:rsidR="005377EA">
              <w:t>броју</w:t>
            </w:r>
            <w:r w:rsidR="00A874C9">
              <w:t xml:space="preserve"> </w:t>
            </w:r>
            <w:r w:rsidR="005377EA">
              <w:t>оштећен</w:t>
            </w:r>
            <w:r w:rsidR="00A874C9">
              <w:t xml:space="preserve"> </w:t>
            </w:r>
            <w:r w:rsidR="005377EA">
              <w:t>слух</w:t>
            </w:r>
            <w:r w:rsidR="00CF251A">
              <w:rPr>
                <w:lang w:val="sr-Cyrl-CS"/>
              </w:rPr>
              <w:t>.</w:t>
            </w:r>
            <w:r w:rsidR="00A874C9">
              <w:t xml:space="preserve"> </w:t>
            </w:r>
            <w:r w:rsidR="005377EA">
              <w:t>Број</w:t>
            </w:r>
            <w:r w:rsidR="00A874C9">
              <w:t xml:space="preserve"> </w:t>
            </w:r>
            <w:r w:rsidR="005377EA">
              <w:t>часова</w:t>
            </w:r>
            <w:r w:rsidR="00A874C9">
              <w:t xml:space="preserve"> </w:t>
            </w:r>
            <w:r w:rsidR="005377EA">
              <w:t>хемодијализе</w:t>
            </w:r>
            <w:r w:rsidR="00A874C9">
              <w:t xml:space="preserve"> </w:t>
            </w:r>
            <w:r w:rsidR="005377EA">
              <w:t>недељно</w:t>
            </w:r>
            <w:r w:rsidR="00A874C9">
              <w:t xml:space="preserve"> </w:t>
            </w:r>
            <w:r w:rsidR="005377EA">
              <w:t>није</w:t>
            </w:r>
            <w:r w:rsidR="00A874C9">
              <w:t xml:space="preserve"> </w:t>
            </w:r>
            <w:r w:rsidR="005377EA">
              <w:t>имао</w:t>
            </w:r>
            <w:r w:rsidR="00A874C9">
              <w:t xml:space="preserve"> </w:t>
            </w:r>
            <w:r w:rsidR="005377EA">
              <w:t>утицаја</w:t>
            </w:r>
            <w:r w:rsidR="00A874C9">
              <w:t xml:space="preserve"> </w:t>
            </w:r>
            <w:r w:rsidR="005377EA">
              <w:t>на</w:t>
            </w:r>
            <w:r w:rsidR="00A874C9">
              <w:t xml:space="preserve"> </w:t>
            </w:r>
            <w:r w:rsidR="005377EA">
              <w:t>стање</w:t>
            </w:r>
            <w:r w:rsidR="00A874C9">
              <w:t xml:space="preserve"> </w:t>
            </w:r>
            <w:r w:rsidR="005377EA">
              <w:t>слуха</w:t>
            </w:r>
            <w:r w:rsidR="00A874C9">
              <w:t xml:space="preserve"> </w:t>
            </w:r>
            <w:r w:rsidR="005377EA">
              <w:t>код</w:t>
            </w:r>
            <w:r w:rsidR="00A874C9">
              <w:t xml:space="preserve"> </w:t>
            </w:r>
            <w:r w:rsidR="005377EA">
              <w:t>ових</w:t>
            </w:r>
            <w:r w:rsidR="00A874C9">
              <w:t xml:space="preserve"> </w:t>
            </w:r>
            <w:r w:rsidR="005377EA">
              <w:t>болесника</w:t>
            </w:r>
            <w:r w:rsidR="00A874C9">
              <w:t xml:space="preserve">. </w:t>
            </w:r>
            <w:r w:rsidR="005377EA">
              <w:t>Уочено</w:t>
            </w:r>
            <w:r w:rsidR="00A874C9">
              <w:t xml:space="preserve"> </w:t>
            </w:r>
            <w:r w:rsidR="005377EA">
              <w:t>је</w:t>
            </w:r>
            <w:r w:rsidR="00A874C9">
              <w:t xml:space="preserve"> </w:t>
            </w:r>
            <w:r w:rsidR="005377EA">
              <w:t>да</w:t>
            </w:r>
            <w:r w:rsidR="00A874C9">
              <w:t xml:space="preserve"> </w:t>
            </w:r>
            <w:r w:rsidR="005377EA">
              <w:t>пацијенти</w:t>
            </w:r>
            <w:r w:rsidR="00A874C9">
              <w:t xml:space="preserve"> </w:t>
            </w:r>
            <w:r w:rsidR="005377EA">
              <w:t>који</w:t>
            </w:r>
            <w:r w:rsidR="00A874C9">
              <w:t xml:space="preserve"> </w:t>
            </w:r>
            <w:r w:rsidR="005377EA">
              <w:t>се</w:t>
            </w:r>
            <w:r w:rsidR="00C01DC6">
              <w:t xml:space="preserve"> </w:t>
            </w:r>
            <w:r w:rsidR="001041C4">
              <w:t>л</w:t>
            </w:r>
            <w:r w:rsidR="005377EA">
              <w:t>ече</w:t>
            </w:r>
            <w:r w:rsidR="00C01DC6">
              <w:t xml:space="preserve"> </w:t>
            </w:r>
            <w:r w:rsidR="005377EA">
              <w:t>хемодијализом</w:t>
            </w:r>
            <w:r w:rsidR="00C01DC6">
              <w:t xml:space="preserve"> </w:t>
            </w:r>
            <w:r w:rsidR="005377EA">
              <w:t>имају</w:t>
            </w:r>
            <w:r w:rsidR="00C01DC6">
              <w:t xml:space="preserve"> 2</w:t>
            </w:r>
            <w:proofErr w:type="gramStart"/>
            <w:r w:rsidR="00C01DC6">
              <w:t>,</w:t>
            </w:r>
            <w:r w:rsidR="00A874C9">
              <w:t>14</w:t>
            </w:r>
            <w:proofErr w:type="gramEnd"/>
            <w:r w:rsidR="00A874C9">
              <w:t xml:space="preserve"> </w:t>
            </w:r>
            <w:r w:rsidR="005377EA">
              <w:t>пута</w:t>
            </w:r>
            <w:r w:rsidR="00A874C9">
              <w:t xml:space="preserve"> </w:t>
            </w:r>
            <w:r w:rsidR="005377EA">
              <w:t>већи</w:t>
            </w:r>
            <w:r w:rsidR="00A874C9">
              <w:t xml:space="preserve"> </w:t>
            </w:r>
            <w:r w:rsidR="001041C4">
              <w:t>ризик</w:t>
            </w:r>
            <w:r w:rsidR="00A874C9">
              <w:t xml:space="preserve"> </w:t>
            </w:r>
            <w:r w:rsidR="005377EA">
              <w:t>за</w:t>
            </w:r>
            <w:r w:rsidR="00A874C9">
              <w:t xml:space="preserve"> </w:t>
            </w:r>
            <w:r w:rsidR="005377EA">
              <w:t>сензоринеурално</w:t>
            </w:r>
            <w:r w:rsidR="00A874C9">
              <w:t xml:space="preserve"> </w:t>
            </w:r>
            <w:r w:rsidR="005377EA">
              <w:t>оштећење</w:t>
            </w:r>
            <w:r w:rsidR="00A874C9">
              <w:t xml:space="preserve"> </w:t>
            </w:r>
            <w:r w:rsidR="005377EA">
              <w:t>слуха</w:t>
            </w:r>
            <w:r w:rsidR="00A874C9">
              <w:t xml:space="preserve"> </w:t>
            </w:r>
            <w:r w:rsidR="005377EA">
              <w:t>уколико</w:t>
            </w:r>
            <w:r w:rsidR="00A874C9">
              <w:t xml:space="preserve"> </w:t>
            </w:r>
            <w:r w:rsidR="005377EA">
              <w:t>су</w:t>
            </w:r>
            <w:r w:rsidR="00A874C9">
              <w:t xml:space="preserve"> </w:t>
            </w:r>
            <w:r w:rsidR="005377EA">
              <w:t>имали</w:t>
            </w:r>
            <w:r w:rsidR="00A874C9">
              <w:t xml:space="preserve"> </w:t>
            </w:r>
            <w:r w:rsidR="005377EA">
              <w:t>високе</w:t>
            </w:r>
            <w:r w:rsidR="00A874C9">
              <w:t xml:space="preserve"> </w:t>
            </w:r>
            <w:r w:rsidR="001041C4">
              <w:t>вр</w:t>
            </w:r>
            <w:r w:rsidR="005377EA">
              <w:t>едности</w:t>
            </w:r>
            <w:r w:rsidR="00A874C9">
              <w:t xml:space="preserve"> </w:t>
            </w:r>
            <w:r w:rsidR="005377EA">
              <w:t>фосфата</w:t>
            </w:r>
            <w:r w:rsidR="00A874C9">
              <w:t xml:space="preserve"> </w:t>
            </w:r>
            <w:r w:rsidR="005377EA">
              <w:t>у</w:t>
            </w:r>
            <w:r w:rsidR="00A874C9">
              <w:t xml:space="preserve"> </w:t>
            </w:r>
            <w:r w:rsidR="005377EA">
              <w:t>крви</w:t>
            </w:r>
            <w:r w:rsidR="00A874C9">
              <w:t xml:space="preserve">. </w:t>
            </w:r>
            <w:r w:rsidR="00CF251A">
              <w:rPr>
                <w:lang w:val="sr-Cyrl-CS"/>
              </w:rPr>
              <w:t xml:space="preserve"> Као што се очекивало у ве</w:t>
            </w:r>
            <w:r w:rsidR="00C01DC6">
              <w:rPr>
                <w:lang w:val="sr-Cyrl-CS"/>
              </w:rPr>
              <w:t>ликом проценту је показан и слу</w:t>
            </w:r>
            <w:r w:rsidR="005377EA">
              <w:t>ш</w:t>
            </w:r>
            <w:r w:rsidR="00CF251A">
              <w:rPr>
                <w:lang w:val="sr-Cyrl-CS"/>
              </w:rPr>
              <w:t>ни хендикеп код ових болесника. Социјални хендикеп је чешће присутан у односу на емоционални хендикеп.</w:t>
            </w:r>
          </w:p>
          <w:p w:rsidR="004A2B1F" w:rsidRDefault="004A2B1F" w:rsidP="004A2B1F">
            <w:pPr>
              <w:jc w:val="both"/>
              <w:rPr>
                <w:lang w:val="sr-Cyrl-CS"/>
              </w:rPr>
            </w:pPr>
          </w:p>
          <w:p w:rsidR="001335B3" w:rsidRPr="00FE2DEC" w:rsidRDefault="001335B3" w:rsidP="004A2B1F">
            <w:pPr>
              <w:jc w:val="both"/>
              <w:rPr>
                <w:lang w:val="sr-Cyrl-CS"/>
              </w:rPr>
            </w:pPr>
          </w:p>
        </w:tc>
      </w:tr>
      <w:tr w:rsidR="00FE2DEC" w:rsidRPr="00FE2DEC" w:rsidTr="00A45C6A">
        <w:tc>
          <w:tcPr>
            <w:tcW w:w="9514" w:type="dxa"/>
            <w:shd w:val="clear" w:color="auto" w:fill="auto"/>
          </w:tcPr>
          <w:p w:rsidR="00FE2DEC" w:rsidRPr="00FE2DEC" w:rsidRDefault="00FE2DEC" w:rsidP="00FE2DEC">
            <w:pPr>
              <w:ind w:left="414"/>
              <w:jc w:val="both"/>
              <w:rPr>
                <w:lang w:val="sr-Cyrl-CS"/>
              </w:rPr>
            </w:pPr>
          </w:p>
        </w:tc>
      </w:tr>
      <w:tr w:rsidR="00FE2DEC" w:rsidRPr="00FE2DEC" w:rsidTr="00A45C6A">
        <w:tc>
          <w:tcPr>
            <w:tcW w:w="9514" w:type="dxa"/>
            <w:shd w:val="clear" w:color="auto" w:fill="auto"/>
          </w:tcPr>
          <w:p w:rsidR="00FE2DEC" w:rsidRPr="008A7C16" w:rsidRDefault="00FE2DEC" w:rsidP="00FE2DEC">
            <w:pPr>
              <w:numPr>
                <w:ilvl w:val="0"/>
                <w:numId w:val="2"/>
              </w:numPr>
              <w:tabs>
                <w:tab w:val="clear" w:pos="720"/>
              </w:tabs>
              <w:ind w:left="414"/>
              <w:jc w:val="both"/>
              <w:rPr>
                <w:lang w:val="sr-Cyrl-CS"/>
              </w:rPr>
            </w:pPr>
            <w:r w:rsidRPr="00FE2DEC">
              <w:rPr>
                <w:lang w:val="sr-Cyrl-CS"/>
              </w:rPr>
              <w:t>Оцјену о испуњености обима и квалитета у односу на пријављену тему</w:t>
            </w:r>
            <w:r w:rsidR="00B15CF3">
              <w:rPr>
                <w:lang w:val="sr-Cyrl-CS"/>
              </w:rPr>
              <w:t xml:space="preserve"> (по поглављима)</w:t>
            </w:r>
            <w:r w:rsidR="00FC2C11">
              <w:rPr>
                <w:rStyle w:val="FootnoteReference"/>
                <w:lang w:val="sr-Cyrl-CS"/>
              </w:rPr>
              <w:footnoteReference w:id="2"/>
            </w:r>
          </w:p>
          <w:p w:rsidR="008A7C16" w:rsidRPr="00182D93" w:rsidRDefault="008A7C16" w:rsidP="008A7C16">
            <w:pPr>
              <w:spacing w:line="360" w:lineRule="auto"/>
              <w:ind w:left="414"/>
              <w:jc w:val="both"/>
              <w:rPr>
                <w:b/>
              </w:rPr>
            </w:pPr>
            <w:r>
              <w:rPr>
                <w:b/>
              </w:rPr>
              <w:t>Увод</w:t>
            </w:r>
          </w:p>
          <w:p w:rsidR="008A7C16" w:rsidRPr="004C0686" w:rsidRDefault="008A7C16" w:rsidP="008A7C16">
            <w:pPr>
              <w:spacing w:line="360" w:lineRule="auto"/>
              <w:ind w:left="414"/>
              <w:jc w:val="both"/>
            </w:pPr>
            <w:r>
              <w:t>Кандидат</w:t>
            </w:r>
            <w:r w:rsidR="00E25569">
              <w:t xml:space="preserve"> </w:t>
            </w:r>
            <w:r>
              <w:t>је</w:t>
            </w:r>
            <w:r w:rsidR="00E25569">
              <w:t xml:space="preserve"> </w:t>
            </w:r>
            <w:r>
              <w:t>у</w:t>
            </w:r>
            <w:r w:rsidR="00E25569">
              <w:t xml:space="preserve"> </w:t>
            </w:r>
            <w:r>
              <w:t>уводу</w:t>
            </w:r>
            <w:r w:rsidR="004E5624">
              <w:t xml:space="preserve"> јасно</w:t>
            </w:r>
            <w:r w:rsidRPr="004C0686">
              <w:t xml:space="preserve"> </w:t>
            </w:r>
            <w:r w:rsidR="00B76FE7">
              <w:t>дефинисао хроничну бубрежну болест и хроничну бубрежну инсуфицијенцију,</w:t>
            </w:r>
            <w:r w:rsidR="005377EA">
              <w:t xml:space="preserve"> детаљнo</w:t>
            </w:r>
            <w:r w:rsidR="00B76FE7">
              <w:t xml:space="preserve"> описао етиологију и факторе ризика за ХББ, патогенезу настанка</w:t>
            </w:r>
            <w:r w:rsidR="00E25569">
              <w:t xml:space="preserve"> ХББ И ХБИ</w:t>
            </w:r>
            <w:r w:rsidR="00B76FE7">
              <w:t xml:space="preserve"> и дијагностичке процедуре којима се она може дијаг</w:t>
            </w:r>
            <w:r w:rsidR="001041C4">
              <w:t>ност</w:t>
            </w:r>
            <w:r w:rsidR="00B76FE7">
              <w:t>иковати</w:t>
            </w:r>
            <w:r w:rsidR="00E25569">
              <w:t xml:space="preserve">, </w:t>
            </w:r>
            <w:r w:rsidR="001041C4">
              <w:t xml:space="preserve">као и нове </w:t>
            </w:r>
            <w:r w:rsidR="00B76FE7">
              <w:t>терапијске прист</w:t>
            </w:r>
            <w:r w:rsidR="001041C4">
              <w:t>у</w:t>
            </w:r>
            <w:r w:rsidR="00B76FE7">
              <w:t>пе</w:t>
            </w:r>
            <w:r w:rsidR="00E25569">
              <w:t>. Јасно је је навео дефиницију и класификацију сензоринеуралних наглувости и описао везу између ХББ и ХБИ са</w:t>
            </w:r>
            <w:r w:rsidR="00E074B3">
              <w:t xml:space="preserve"> етиологијом</w:t>
            </w:r>
            <w:r w:rsidR="00E25569">
              <w:t>, патогенезом и факторима ризика за настанак СНОС у код ових болесника.</w:t>
            </w:r>
            <w:r w:rsidRPr="004C0686">
              <w:t xml:space="preserve">  </w:t>
            </w:r>
          </w:p>
          <w:p w:rsidR="008A7C16" w:rsidRPr="00182D93" w:rsidRDefault="008A7C16" w:rsidP="008A7C16">
            <w:pPr>
              <w:spacing w:line="360" w:lineRule="auto"/>
              <w:ind w:left="414"/>
              <w:jc w:val="both"/>
              <w:rPr>
                <w:b/>
              </w:rPr>
            </w:pPr>
            <w:r>
              <w:rPr>
                <w:b/>
              </w:rPr>
              <w:t>Циљеви</w:t>
            </w:r>
          </w:p>
          <w:p w:rsidR="008A7C16" w:rsidRDefault="008A7C16" w:rsidP="008A7C16">
            <w:pPr>
              <w:spacing w:line="360" w:lineRule="auto"/>
              <w:ind w:left="414"/>
              <w:jc w:val="both"/>
            </w:pPr>
            <w:r>
              <w:t>Циљеви</w:t>
            </w:r>
            <w:r w:rsidRPr="004C0686">
              <w:t xml:space="preserve"> </w:t>
            </w:r>
            <w:proofErr w:type="gramStart"/>
            <w:r>
              <w:t>истраживања</w:t>
            </w:r>
            <w:r w:rsidRPr="004C0686">
              <w:t xml:space="preserve">  </w:t>
            </w:r>
            <w:r>
              <w:t>су</w:t>
            </w:r>
            <w:proofErr w:type="gramEnd"/>
            <w:r w:rsidRPr="004C0686">
              <w:t xml:space="preserve"> </w:t>
            </w:r>
            <w:r>
              <w:t>јасно</w:t>
            </w:r>
            <w:r w:rsidRPr="004C0686">
              <w:t xml:space="preserve"> </w:t>
            </w:r>
            <w:r>
              <w:t xml:space="preserve"> постављени  и усаглашени   са  хипотезом.</w:t>
            </w:r>
          </w:p>
          <w:p w:rsidR="008A7C16" w:rsidRPr="00182D93" w:rsidRDefault="008A7C16" w:rsidP="008A7C16">
            <w:pPr>
              <w:spacing w:line="360" w:lineRule="auto"/>
              <w:ind w:left="414"/>
              <w:jc w:val="both"/>
              <w:rPr>
                <w:b/>
              </w:rPr>
            </w:pPr>
            <w:r>
              <w:rPr>
                <w:b/>
              </w:rPr>
              <w:t>Материјал</w:t>
            </w:r>
            <w:r w:rsidRPr="00182D93">
              <w:rPr>
                <w:b/>
              </w:rPr>
              <w:t xml:space="preserve">  </w:t>
            </w:r>
            <w:r>
              <w:rPr>
                <w:b/>
              </w:rPr>
              <w:t>и</w:t>
            </w:r>
            <w:r w:rsidRPr="00182D93">
              <w:rPr>
                <w:b/>
              </w:rPr>
              <w:t xml:space="preserve"> </w:t>
            </w:r>
            <w:r>
              <w:rPr>
                <w:b/>
              </w:rPr>
              <w:t>методе</w:t>
            </w:r>
          </w:p>
          <w:p w:rsidR="008A7C16" w:rsidRDefault="008A7C16" w:rsidP="008A7C16">
            <w:pPr>
              <w:spacing w:line="360" w:lineRule="auto"/>
              <w:ind w:left="414"/>
              <w:jc w:val="both"/>
            </w:pPr>
            <w:r>
              <w:t>Кандидат</w:t>
            </w:r>
            <w:r w:rsidRPr="004C0686">
              <w:t xml:space="preserve"> </w:t>
            </w:r>
            <w:proofErr w:type="gramStart"/>
            <w:r>
              <w:t>је</w:t>
            </w:r>
            <w:r w:rsidRPr="004C0686">
              <w:t xml:space="preserve">  </w:t>
            </w:r>
            <w:r>
              <w:t>јасно</w:t>
            </w:r>
            <w:proofErr w:type="gramEnd"/>
            <w:r w:rsidRPr="004C0686">
              <w:t xml:space="preserve"> </w:t>
            </w:r>
            <w:r>
              <w:t>указао</w:t>
            </w:r>
            <w:r w:rsidRPr="004C0686">
              <w:t xml:space="preserve"> </w:t>
            </w:r>
            <w:r>
              <w:t>на</w:t>
            </w:r>
            <w:r w:rsidRPr="004C0686">
              <w:t xml:space="preserve"> </w:t>
            </w:r>
            <w:r>
              <w:t>научни</w:t>
            </w:r>
            <w:r w:rsidRPr="004C0686">
              <w:t xml:space="preserve"> </w:t>
            </w:r>
            <w:r>
              <w:t>метод</w:t>
            </w:r>
            <w:r w:rsidRPr="004C0686">
              <w:t xml:space="preserve">  </w:t>
            </w:r>
            <w:r>
              <w:t>истраживања</w:t>
            </w:r>
            <w:r w:rsidRPr="004C0686">
              <w:t xml:space="preserve">  </w:t>
            </w:r>
            <w:r>
              <w:t>у</w:t>
            </w:r>
            <w:r w:rsidRPr="004C0686">
              <w:t xml:space="preserve"> </w:t>
            </w:r>
            <w:r>
              <w:t>свом</w:t>
            </w:r>
            <w:r w:rsidRPr="004C0686">
              <w:t xml:space="preserve"> </w:t>
            </w:r>
            <w:r>
              <w:t>раду</w:t>
            </w:r>
            <w:r w:rsidRPr="004C0686">
              <w:t xml:space="preserve">. </w:t>
            </w:r>
            <w:r>
              <w:t>Планиране</w:t>
            </w:r>
            <w:r w:rsidRPr="004C0686">
              <w:t xml:space="preserve">  </w:t>
            </w:r>
            <w:r>
              <w:t>методе</w:t>
            </w:r>
            <w:r w:rsidRPr="004C0686">
              <w:t xml:space="preserve">  </w:t>
            </w:r>
            <w:r>
              <w:t>рада</w:t>
            </w:r>
            <w:r w:rsidRPr="004C0686">
              <w:t xml:space="preserve">  </w:t>
            </w:r>
            <w:r>
              <w:t>користиле</w:t>
            </w:r>
            <w:r w:rsidRPr="004C0686">
              <w:t xml:space="preserve">   </w:t>
            </w:r>
            <w:r>
              <w:t>су</w:t>
            </w:r>
            <w:r w:rsidRPr="004C0686">
              <w:t xml:space="preserve">  </w:t>
            </w:r>
            <w:r>
              <w:t>се</w:t>
            </w:r>
            <w:r w:rsidRPr="004C0686">
              <w:t xml:space="preserve">  </w:t>
            </w:r>
            <w:r>
              <w:t>у</w:t>
            </w:r>
            <w:r w:rsidRPr="004C0686">
              <w:t xml:space="preserve">  </w:t>
            </w:r>
            <w:r>
              <w:t>изради</w:t>
            </w:r>
            <w:r w:rsidRPr="004C0686">
              <w:t xml:space="preserve">  </w:t>
            </w:r>
            <w:r w:rsidR="001041C4">
              <w:t>студије  пресека (</w:t>
            </w:r>
            <w:r w:rsidR="008C5A9E">
              <w:t xml:space="preserve">анкетни упитници, </w:t>
            </w:r>
            <w:r>
              <w:t xml:space="preserve">лабораторијске  </w:t>
            </w:r>
            <w:r w:rsidR="008C5A9E">
              <w:t>анализе , аудиометрија, тимпанометрија, акустички рефлекс</w:t>
            </w:r>
            <w:r w:rsidR="0052270A">
              <w:t>, упитник</w:t>
            </w:r>
            <w:r w:rsidR="008C5A9E">
              <w:t xml:space="preserve"> о слушном хендикепу)</w:t>
            </w:r>
            <w:r>
              <w:t xml:space="preserve">. </w:t>
            </w:r>
            <w:proofErr w:type="gramStart"/>
            <w:r>
              <w:t>Прецизно  су</w:t>
            </w:r>
            <w:proofErr w:type="gramEnd"/>
            <w:r>
              <w:t xml:space="preserve"> дефинисани </w:t>
            </w:r>
            <w:r w:rsidR="001041C4">
              <w:t xml:space="preserve"> критеријуму  за одређивање стањ</w:t>
            </w:r>
            <w:r w:rsidR="008C5A9E">
              <w:t>а слуха</w:t>
            </w:r>
            <w:r>
              <w:t>.</w:t>
            </w:r>
          </w:p>
          <w:p w:rsidR="008A7C16" w:rsidRPr="00182D93" w:rsidRDefault="008A7C16" w:rsidP="008A7C16">
            <w:pPr>
              <w:spacing w:line="360" w:lineRule="auto"/>
              <w:ind w:left="414"/>
              <w:jc w:val="both"/>
              <w:rPr>
                <w:b/>
              </w:rPr>
            </w:pPr>
            <w:r>
              <w:rPr>
                <w:b/>
              </w:rPr>
              <w:t>Резултати</w:t>
            </w:r>
            <w:r w:rsidRPr="00182D93">
              <w:rPr>
                <w:b/>
              </w:rPr>
              <w:t xml:space="preserve"> </w:t>
            </w:r>
          </w:p>
          <w:p w:rsidR="008A7C16" w:rsidRDefault="008A7C16" w:rsidP="008A7C16">
            <w:pPr>
              <w:spacing w:line="360" w:lineRule="auto"/>
              <w:ind w:left="414"/>
              <w:jc w:val="both"/>
            </w:pPr>
            <w:proofErr w:type="gramStart"/>
            <w:r>
              <w:t>Резултати  су</w:t>
            </w:r>
            <w:proofErr w:type="gramEnd"/>
            <w:r>
              <w:t xml:space="preserve"> ја</w:t>
            </w:r>
            <w:r w:rsidR="00D1297C">
              <w:t>сно приказани  у виду графикона</w:t>
            </w:r>
            <w:r>
              <w:t xml:space="preserve"> и табела,</w:t>
            </w:r>
            <w:r w:rsidR="001041C4">
              <w:t xml:space="preserve"> </w:t>
            </w:r>
            <w:r>
              <w:t>правилно анализирани статистичким методама  обраде  података и адекватно и јасно су интерпретирани.</w:t>
            </w:r>
          </w:p>
          <w:p w:rsidR="008A7C16" w:rsidRPr="00182D93" w:rsidRDefault="008A7C16" w:rsidP="008A7C16">
            <w:pPr>
              <w:spacing w:line="360" w:lineRule="auto"/>
              <w:ind w:left="414"/>
              <w:jc w:val="both"/>
              <w:rPr>
                <w:b/>
              </w:rPr>
            </w:pPr>
            <w:r>
              <w:rPr>
                <w:b/>
              </w:rPr>
              <w:t>Дискусија</w:t>
            </w:r>
            <w:r w:rsidRPr="00182D93">
              <w:rPr>
                <w:b/>
              </w:rPr>
              <w:t xml:space="preserve"> </w:t>
            </w:r>
          </w:p>
          <w:p w:rsidR="008A7C16" w:rsidRDefault="008A7C16" w:rsidP="008A7C16">
            <w:pPr>
              <w:spacing w:line="360" w:lineRule="auto"/>
              <w:ind w:left="414"/>
              <w:jc w:val="both"/>
            </w:pPr>
            <w:r>
              <w:lastRenderedPageBreak/>
              <w:t xml:space="preserve">Кандидат коментарише   </w:t>
            </w:r>
            <w:proofErr w:type="gramStart"/>
            <w:r>
              <w:t>добијене  резулате</w:t>
            </w:r>
            <w:proofErr w:type="gramEnd"/>
            <w:r>
              <w:t xml:space="preserve">  поредећи  их  са  другим студиј</w:t>
            </w:r>
            <w:r w:rsidR="001041C4">
              <w:t>а</w:t>
            </w:r>
            <w:r>
              <w:t>ма које  су се</w:t>
            </w:r>
            <w:r w:rsidR="001041C4">
              <w:t xml:space="preserve"> бавиле  сличном  проблематиком</w:t>
            </w:r>
            <w:r>
              <w:t xml:space="preserve">. </w:t>
            </w:r>
          </w:p>
          <w:p w:rsidR="00D531F4" w:rsidRPr="00182D93" w:rsidRDefault="00D531F4" w:rsidP="00D531F4">
            <w:pPr>
              <w:spacing w:line="360" w:lineRule="auto"/>
              <w:ind w:left="414"/>
              <w:jc w:val="both"/>
              <w:rPr>
                <w:b/>
              </w:rPr>
            </w:pPr>
            <w:r>
              <w:rPr>
                <w:b/>
              </w:rPr>
              <w:t>Закључци</w:t>
            </w:r>
            <w:r w:rsidRPr="00182D93">
              <w:rPr>
                <w:b/>
              </w:rPr>
              <w:t xml:space="preserve"> </w:t>
            </w:r>
          </w:p>
          <w:p w:rsidR="00D531F4" w:rsidRDefault="00D531F4" w:rsidP="00D531F4">
            <w:pPr>
              <w:spacing w:line="360" w:lineRule="auto"/>
              <w:ind w:left="414"/>
              <w:jc w:val="both"/>
            </w:pPr>
            <w:r>
              <w:t>Закључци</w:t>
            </w:r>
            <w:r w:rsidRPr="00B33580">
              <w:t xml:space="preserve"> </w:t>
            </w:r>
            <w:r>
              <w:t>докторске</w:t>
            </w:r>
            <w:r w:rsidR="001041C4">
              <w:t xml:space="preserve"> </w:t>
            </w:r>
            <w:r>
              <w:t>тезе</w:t>
            </w:r>
            <w:r w:rsidRPr="00B33580">
              <w:t xml:space="preserve"> </w:t>
            </w:r>
            <w:r>
              <w:t>престављају</w:t>
            </w:r>
            <w:r w:rsidRPr="00B33580">
              <w:t xml:space="preserve"> </w:t>
            </w:r>
            <w:r w:rsidR="001041C4">
              <w:t>концизне</w:t>
            </w:r>
            <w:r w:rsidR="001041C4" w:rsidRPr="00B33580">
              <w:t xml:space="preserve"> </w:t>
            </w:r>
            <w:r>
              <w:t>одговоре</w:t>
            </w:r>
            <w:r w:rsidRPr="00B33580">
              <w:t xml:space="preserve"> </w:t>
            </w:r>
            <w:proofErr w:type="gramStart"/>
            <w:r>
              <w:t>постављеним</w:t>
            </w:r>
            <w:r w:rsidRPr="00B33580">
              <w:t xml:space="preserve">  </w:t>
            </w:r>
            <w:r>
              <w:t>циљевима</w:t>
            </w:r>
            <w:proofErr w:type="gramEnd"/>
            <w:r w:rsidRPr="00B33580">
              <w:t xml:space="preserve">  </w:t>
            </w:r>
            <w:r>
              <w:t>у</w:t>
            </w:r>
            <w:r w:rsidRPr="00B33580">
              <w:t xml:space="preserve"> </w:t>
            </w:r>
            <w:r>
              <w:t>истраживању</w:t>
            </w:r>
            <w:r w:rsidRPr="00B33580">
              <w:t>.</w:t>
            </w:r>
          </w:p>
          <w:p w:rsidR="00D531F4" w:rsidRPr="00182D93" w:rsidRDefault="00D531F4" w:rsidP="00D531F4">
            <w:pPr>
              <w:spacing w:line="360" w:lineRule="auto"/>
              <w:ind w:left="414"/>
              <w:jc w:val="both"/>
              <w:rPr>
                <w:b/>
              </w:rPr>
            </w:pPr>
            <w:r>
              <w:rPr>
                <w:b/>
              </w:rPr>
              <w:t>Литература</w:t>
            </w:r>
          </w:p>
          <w:p w:rsidR="00D531F4" w:rsidRDefault="00D531F4" w:rsidP="00D531F4">
            <w:pPr>
              <w:spacing w:line="360" w:lineRule="auto"/>
              <w:ind w:left="414"/>
              <w:jc w:val="both"/>
            </w:pPr>
            <w:r>
              <w:t xml:space="preserve">У </w:t>
            </w:r>
            <w:proofErr w:type="gramStart"/>
            <w:r>
              <w:t>раду  је</w:t>
            </w:r>
            <w:proofErr w:type="gramEnd"/>
            <w:r>
              <w:t xml:space="preserve">  цитирано</w:t>
            </w:r>
            <w:r w:rsidR="00893895">
              <w:t xml:space="preserve"> 217 </w:t>
            </w:r>
            <w:r w:rsidR="001041C4">
              <w:t xml:space="preserve"> библиографских  јединица из  ове  областе</w:t>
            </w:r>
            <w:r>
              <w:t>,  п</w:t>
            </w:r>
            <w:r w:rsidR="00487F93">
              <w:t>равилно наведених  у те</w:t>
            </w:r>
            <w:r w:rsidR="00DD5949">
              <w:t>к</w:t>
            </w:r>
            <w:r w:rsidR="00E074B3">
              <w:t>с</w:t>
            </w:r>
            <w:r w:rsidR="00487F93">
              <w:t>ту</w:t>
            </w:r>
            <w:r w:rsidR="00E074B3">
              <w:t xml:space="preserve"> и литератури</w:t>
            </w:r>
            <w:r>
              <w:t>.</w:t>
            </w:r>
            <w:r w:rsidR="00893895">
              <w:t xml:space="preserve"> </w:t>
            </w:r>
            <w:proofErr w:type="gramStart"/>
            <w:r>
              <w:t>Д</w:t>
            </w:r>
            <w:r w:rsidR="001041C4">
              <w:t>окторска  теза</w:t>
            </w:r>
            <w:proofErr w:type="gramEnd"/>
            <w:r w:rsidR="001041C4">
              <w:t xml:space="preserve"> је  по квалитету</w:t>
            </w:r>
            <w:r>
              <w:t>, обиму  и сложености испунила циљеве и задатке  пос</w:t>
            </w:r>
            <w:r w:rsidR="00D1297C">
              <w:t xml:space="preserve">тављене </w:t>
            </w:r>
            <w:r>
              <w:t xml:space="preserve"> у пријави тезе.</w:t>
            </w:r>
          </w:p>
          <w:p w:rsidR="008A7C16" w:rsidRPr="00FE2DEC" w:rsidRDefault="008A7C16" w:rsidP="008A7C16">
            <w:pPr>
              <w:ind w:left="414"/>
              <w:jc w:val="both"/>
              <w:rPr>
                <w:lang w:val="sr-Cyrl-CS"/>
              </w:rPr>
            </w:pPr>
          </w:p>
        </w:tc>
      </w:tr>
      <w:tr w:rsidR="00FE2DEC" w:rsidRPr="00FE2DEC" w:rsidTr="00A45C6A">
        <w:tc>
          <w:tcPr>
            <w:tcW w:w="9514" w:type="dxa"/>
            <w:shd w:val="clear" w:color="auto" w:fill="auto"/>
          </w:tcPr>
          <w:p w:rsidR="00FE2DEC" w:rsidRDefault="00FE2DEC" w:rsidP="00FE2DEC">
            <w:pPr>
              <w:ind w:left="414"/>
              <w:jc w:val="both"/>
              <w:rPr>
                <w:lang w:val="sr-Cyrl-CS"/>
              </w:rPr>
            </w:pPr>
          </w:p>
          <w:p w:rsidR="001041C4" w:rsidRPr="00FE2DEC" w:rsidRDefault="001041C4" w:rsidP="00FE2DEC">
            <w:pPr>
              <w:ind w:left="414"/>
              <w:jc w:val="both"/>
              <w:rPr>
                <w:lang w:val="sr-Cyrl-CS"/>
              </w:rPr>
            </w:pPr>
          </w:p>
        </w:tc>
      </w:tr>
      <w:tr w:rsidR="00FE2DEC" w:rsidRPr="00FE2DEC" w:rsidTr="00A45C6A">
        <w:tc>
          <w:tcPr>
            <w:tcW w:w="9514" w:type="dxa"/>
            <w:shd w:val="clear" w:color="auto" w:fill="auto"/>
          </w:tcPr>
          <w:p w:rsidR="00FE2DEC" w:rsidRDefault="00FE2DEC" w:rsidP="00FE2DEC">
            <w:pPr>
              <w:numPr>
                <w:ilvl w:val="0"/>
                <w:numId w:val="2"/>
              </w:numPr>
              <w:tabs>
                <w:tab w:val="clear" w:pos="720"/>
              </w:tabs>
              <w:ind w:left="414"/>
              <w:jc w:val="both"/>
              <w:rPr>
                <w:lang w:val="sr-Cyrl-CS"/>
              </w:rPr>
            </w:pPr>
            <w:r w:rsidRPr="00FE2DEC">
              <w:rPr>
                <w:lang w:val="sr-Cyrl-CS"/>
              </w:rPr>
              <w:t xml:space="preserve">Научне </w:t>
            </w:r>
            <w:r w:rsidR="001218A5">
              <w:rPr>
                <w:lang w:val="sr-Cyrl-CS"/>
              </w:rPr>
              <w:t>резултате докторске дисертације</w:t>
            </w:r>
          </w:p>
          <w:p w:rsidR="00752AF7" w:rsidRDefault="00752AF7" w:rsidP="00752AF7">
            <w:pPr>
              <w:spacing w:line="360" w:lineRule="auto"/>
              <w:ind w:left="414"/>
              <w:jc w:val="both"/>
              <w:rPr>
                <w:lang w:val="sr-Cyrl-CS"/>
              </w:rPr>
            </w:pPr>
            <w:r>
              <w:rPr>
                <w:lang w:val="sr-Cyrl-CS"/>
              </w:rPr>
              <w:t xml:space="preserve">Скрининг слуха </w:t>
            </w:r>
            <w:r w:rsidR="001041C4">
              <w:rPr>
                <w:lang w:val="sr-Cyrl-CS"/>
              </w:rPr>
              <w:t>код пацијената са ХБИ се још ув</w:t>
            </w:r>
            <w:r>
              <w:rPr>
                <w:lang w:val="sr-Cyrl-CS"/>
              </w:rPr>
              <w:t>е</w:t>
            </w:r>
            <w:r w:rsidR="001041C4">
              <w:rPr>
                <w:lang w:val="sr-Cyrl-CS"/>
              </w:rPr>
              <w:t>к не ради у рутинској пракси делом јер још ув</w:t>
            </w:r>
            <w:r w:rsidR="005377EA">
              <w:rPr>
                <w:lang w:val="sr-Cyrl-CS"/>
              </w:rPr>
              <w:t>ек нема дово</w:t>
            </w:r>
            <w:r w:rsidR="005377EA">
              <w:t>љнo</w:t>
            </w:r>
            <w:r>
              <w:rPr>
                <w:lang w:val="sr-Cyrl-CS"/>
              </w:rPr>
              <w:t xml:space="preserve"> п</w:t>
            </w:r>
            <w:r w:rsidR="00C01DC6">
              <w:t>o</w:t>
            </w:r>
            <w:r>
              <w:rPr>
                <w:lang w:val="sr-Cyrl-CS"/>
              </w:rPr>
              <w:t>датака о вези хроничне бубрежне бол</w:t>
            </w:r>
            <w:r w:rsidR="001041C4">
              <w:rPr>
                <w:lang w:val="sr-Cyrl-CS"/>
              </w:rPr>
              <w:t>ести и сензоринеуралног оштећењ</w:t>
            </w:r>
            <w:r>
              <w:rPr>
                <w:lang w:val="sr-Cyrl-CS"/>
              </w:rPr>
              <w:t>а слуха.</w:t>
            </w:r>
          </w:p>
          <w:p w:rsidR="00752AF7" w:rsidRPr="00FE2DEC" w:rsidRDefault="00752AF7" w:rsidP="00E074B3">
            <w:pPr>
              <w:spacing w:line="360" w:lineRule="auto"/>
              <w:ind w:left="414"/>
              <w:jc w:val="both"/>
              <w:rPr>
                <w:lang w:val="sr-Cyrl-CS"/>
              </w:rPr>
            </w:pPr>
            <w:r>
              <w:rPr>
                <w:lang w:val="sr-Cyrl-CS"/>
              </w:rPr>
              <w:t>Различити меха</w:t>
            </w:r>
            <w:r w:rsidR="001041C4">
              <w:rPr>
                <w:lang w:val="sr-Cyrl-CS"/>
              </w:rPr>
              <w:t>низми узрокују настанак оштећењ</w:t>
            </w:r>
            <w:r>
              <w:rPr>
                <w:lang w:val="sr-Cyrl-CS"/>
              </w:rPr>
              <w:t>а с</w:t>
            </w:r>
            <w:r w:rsidR="001041C4">
              <w:rPr>
                <w:lang w:val="sr-Cyrl-CS"/>
              </w:rPr>
              <w:t>луха код ових болесника. На вр</w:t>
            </w:r>
            <w:r>
              <w:rPr>
                <w:lang w:val="sr-Cyrl-CS"/>
              </w:rPr>
              <w:t>еме иден</w:t>
            </w:r>
            <w:r w:rsidR="001041C4">
              <w:rPr>
                <w:lang w:val="sr-Cyrl-CS"/>
              </w:rPr>
              <w:t>тификовани благи облици оштећењ</w:t>
            </w:r>
            <w:r>
              <w:rPr>
                <w:lang w:val="sr-Cyrl-CS"/>
              </w:rPr>
              <w:t>а слуха и фактори</w:t>
            </w:r>
            <w:r w:rsidR="001041C4">
              <w:rPr>
                <w:lang w:val="sr-Cyrl-CS"/>
              </w:rPr>
              <w:t xml:space="preserve"> ризика за настанак у великој мери би утицали на спречавање тежег оптећењ</w:t>
            </w:r>
            <w:r>
              <w:rPr>
                <w:lang w:val="sr-Cyrl-CS"/>
              </w:rPr>
              <w:t xml:space="preserve">а слуха и </w:t>
            </w:r>
            <w:r w:rsidR="005377EA">
              <w:t xml:space="preserve">побољшање </w:t>
            </w:r>
            <w:r>
              <w:rPr>
                <w:lang w:val="sr-Cyrl-CS"/>
              </w:rPr>
              <w:t xml:space="preserve">квалитета живота ових болесника. Превентивни кораци би се огледали </w:t>
            </w:r>
            <w:r w:rsidR="00D1297C">
              <w:rPr>
                <w:lang w:val="sr-Cyrl-CS"/>
              </w:rPr>
              <w:t>у редовном скринингу слуха обољ</w:t>
            </w:r>
            <w:r>
              <w:rPr>
                <w:lang w:val="sr-Cyrl-CS"/>
              </w:rPr>
              <w:t>елих од хроничне бубрежне болести уз праће</w:t>
            </w:r>
            <w:r w:rsidR="00E074B3">
              <w:t>ње</w:t>
            </w:r>
            <w:r>
              <w:rPr>
                <w:lang w:val="sr-Cyrl-CS"/>
              </w:rPr>
              <w:t xml:space="preserve"> фактора ризика. Удруженим </w:t>
            </w:r>
            <w:r w:rsidR="005377EA">
              <w:t xml:space="preserve">праћењем </w:t>
            </w:r>
            <w:r>
              <w:rPr>
                <w:lang w:val="sr-Cyrl-CS"/>
              </w:rPr>
              <w:t xml:space="preserve">од стране интернисте и аудиолога </w:t>
            </w:r>
            <w:r w:rsidR="00C44D01">
              <w:t xml:space="preserve">побољшаo </w:t>
            </w:r>
            <w:r>
              <w:rPr>
                <w:lang w:val="sr-Cyrl-CS"/>
              </w:rPr>
              <w:t>б</w:t>
            </w:r>
            <w:r w:rsidR="00D1297C">
              <w:rPr>
                <w:lang w:val="sr-Cyrl-CS"/>
              </w:rPr>
              <w:t>и се квалитет дијагностике и лечењ</w:t>
            </w:r>
            <w:r>
              <w:rPr>
                <w:lang w:val="sr-Cyrl-CS"/>
              </w:rPr>
              <w:t xml:space="preserve">а болесника на редовним хемодијализама који у великом проценту </w:t>
            </w:r>
            <w:r w:rsidR="00D1297C">
              <w:rPr>
                <w:lang w:val="sr-Cyrl-CS"/>
              </w:rPr>
              <w:t>имају и сензоринеурално оштећењ</w:t>
            </w:r>
            <w:r>
              <w:rPr>
                <w:lang w:val="sr-Cyrl-CS"/>
              </w:rPr>
              <w:t>е слуха.</w:t>
            </w:r>
          </w:p>
        </w:tc>
      </w:tr>
      <w:tr w:rsidR="00FE2DEC" w:rsidRPr="00FE2DEC" w:rsidTr="00A45C6A">
        <w:tc>
          <w:tcPr>
            <w:tcW w:w="9514" w:type="dxa"/>
            <w:shd w:val="clear" w:color="auto" w:fill="auto"/>
          </w:tcPr>
          <w:p w:rsidR="00FE2DEC" w:rsidRPr="00FE2DEC" w:rsidRDefault="00FE2DEC" w:rsidP="00FE2DEC">
            <w:pPr>
              <w:ind w:left="414"/>
              <w:jc w:val="both"/>
              <w:rPr>
                <w:lang w:val="sr-Cyrl-CS"/>
              </w:rPr>
            </w:pPr>
          </w:p>
        </w:tc>
      </w:tr>
      <w:tr w:rsidR="00FE2DEC" w:rsidRPr="00FE2DEC" w:rsidTr="00A45C6A">
        <w:tc>
          <w:tcPr>
            <w:tcW w:w="9514" w:type="dxa"/>
            <w:shd w:val="clear" w:color="auto" w:fill="auto"/>
          </w:tcPr>
          <w:p w:rsidR="00FE2DEC" w:rsidRDefault="00FE2DEC" w:rsidP="00FE2DEC">
            <w:pPr>
              <w:numPr>
                <w:ilvl w:val="0"/>
                <w:numId w:val="2"/>
              </w:numPr>
              <w:tabs>
                <w:tab w:val="clear" w:pos="720"/>
              </w:tabs>
              <w:ind w:left="414"/>
              <w:jc w:val="both"/>
              <w:rPr>
                <w:lang w:val="sr-Cyrl-CS"/>
              </w:rPr>
            </w:pPr>
            <w:r w:rsidRPr="00FE2DEC">
              <w:rPr>
                <w:lang w:val="sr-Cyrl-CS"/>
              </w:rPr>
              <w:t>Примјењивост и корисност резултата у теорији и пракси</w:t>
            </w:r>
            <w:r w:rsidR="00C238CD">
              <w:rPr>
                <w:rStyle w:val="FootnoteReference"/>
                <w:lang w:val="sr-Cyrl-CS"/>
              </w:rPr>
              <w:footnoteReference w:id="3"/>
            </w:r>
          </w:p>
          <w:p w:rsidR="00FD353F" w:rsidRPr="00FE2DEC" w:rsidRDefault="00C44D01" w:rsidP="005377EA">
            <w:pPr>
              <w:spacing w:line="360" w:lineRule="auto"/>
              <w:ind w:left="414"/>
              <w:jc w:val="both"/>
              <w:rPr>
                <w:lang w:val="sr-Cyrl-CS"/>
              </w:rPr>
            </w:pPr>
            <w:r>
              <w:t xml:space="preserve">Циљ </w:t>
            </w:r>
            <w:r w:rsidR="00FD353F">
              <w:rPr>
                <w:lang w:val="sr-Cyrl-CS"/>
              </w:rPr>
              <w:t>овога рада је да се истакне повећан ризик од настанка сензоринеура</w:t>
            </w:r>
            <w:r w:rsidR="00D1297C">
              <w:rPr>
                <w:lang w:val="sr-Cyrl-CS"/>
              </w:rPr>
              <w:t>лне наглувости код болесника л</w:t>
            </w:r>
            <w:r w:rsidR="00FD353F">
              <w:rPr>
                <w:lang w:val="sr-Cyrl-CS"/>
              </w:rPr>
              <w:t>ечених редовним хемодијализама</w:t>
            </w:r>
            <w:r w:rsidR="00435805">
              <w:rPr>
                <w:lang w:val="sr-Cyrl-CS"/>
              </w:rPr>
              <w:t>.</w:t>
            </w:r>
            <w:r w:rsidR="00B912B1">
              <w:rPr>
                <w:lang w:val="sr-Cyrl-CS"/>
              </w:rPr>
              <w:t xml:space="preserve"> </w:t>
            </w:r>
            <w:r w:rsidR="00435805">
              <w:rPr>
                <w:lang w:val="sr-Cyrl-CS"/>
              </w:rPr>
              <w:t>Иако постоји велики број радова к</w:t>
            </w:r>
            <w:r w:rsidR="00D1297C">
              <w:rPr>
                <w:lang w:val="sr-Cyrl-CS"/>
              </w:rPr>
              <w:t>оји доводе у везу ХБИ и оштећење слуха код нас још ув</w:t>
            </w:r>
            <w:r w:rsidR="00435805">
              <w:rPr>
                <w:lang w:val="sr-Cyrl-CS"/>
              </w:rPr>
              <w:t xml:space="preserve">ек нема студија које би утврдиле статус </w:t>
            </w:r>
            <w:r w:rsidR="00B912B1">
              <w:rPr>
                <w:lang w:val="sr-Cyrl-CS"/>
              </w:rPr>
              <w:t>с</w:t>
            </w:r>
            <w:r w:rsidR="00435805">
              <w:rPr>
                <w:lang w:val="sr-Cyrl-CS"/>
              </w:rPr>
              <w:t>луш</w:t>
            </w:r>
            <w:r w:rsidR="00B912B1">
              <w:rPr>
                <w:lang w:val="sr-Cyrl-CS"/>
              </w:rPr>
              <w:t>не функције код болесника са ХБИ</w:t>
            </w:r>
            <w:r w:rsidR="00435805">
              <w:rPr>
                <w:lang w:val="sr-Cyrl-CS"/>
              </w:rPr>
              <w:t xml:space="preserve">. Због високе преваленце губитка слуха код болесника са ХБИ </w:t>
            </w:r>
            <w:r w:rsidR="00B912B1">
              <w:rPr>
                <w:lang w:val="sr-Cyrl-CS"/>
              </w:rPr>
              <w:t>испитивани су фактори који доп</w:t>
            </w:r>
            <w:r w:rsidR="00D1297C">
              <w:rPr>
                <w:lang w:val="sr-Cyrl-CS"/>
              </w:rPr>
              <w:t>риносе сензоринеуралном оштећењ</w:t>
            </w:r>
            <w:r w:rsidR="00B912B1">
              <w:rPr>
                <w:lang w:val="sr-Cyrl-CS"/>
              </w:rPr>
              <w:t xml:space="preserve">у слуха код ових болесника </w:t>
            </w:r>
            <w:r w:rsidR="005377EA">
              <w:t xml:space="preserve">праћењем </w:t>
            </w:r>
            <w:r w:rsidR="00B912B1">
              <w:t>демографских, клиничких и лабораторијских параметара уз скрининг слуха.</w:t>
            </w:r>
            <w:r w:rsidR="00D1297C">
              <w:t xml:space="preserve"> </w:t>
            </w:r>
            <w:r w:rsidR="00B912B1">
              <w:t>Указујући на  идентификоване факторе ризика могуће је  модификовати терапијски приступ и сп</w:t>
            </w:r>
            <w:r w:rsidR="00D1297C">
              <w:t>речити тежа оштећењ</w:t>
            </w:r>
            <w:r w:rsidR="00B912B1">
              <w:t>а слуха а самим тим утицати на квалитет живота код ових болесника</w:t>
            </w:r>
          </w:p>
        </w:tc>
      </w:tr>
      <w:tr w:rsidR="00FE2DEC" w:rsidRPr="00FE2DEC" w:rsidTr="00A45C6A">
        <w:tc>
          <w:tcPr>
            <w:tcW w:w="9514" w:type="dxa"/>
            <w:shd w:val="clear" w:color="auto" w:fill="auto"/>
          </w:tcPr>
          <w:p w:rsidR="00FE2DEC" w:rsidRPr="00FE2DEC" w:rsidRDefault="00FE2DEC" w:rsidP="00FE2DEC">
            <w:pPr>
              <w:ind w:left="414"/>
              <w:jc w:val="both"/>
              <w:rPr>
                <w:lang w:val="sr-Cyrl-CS"/>
              </w:rPr>
            </w:pPr>
          </w:p>
        </w:tc>
      </w:tr>
      <w:tr w:rsidR="00FE2DEC" w:rsidRPr="00FE2DEC" w:rsidTr="00A45C6A">
        <w:tc>
          <w:tcPr>
            <w:tcW w:w="9514" w:type="dxa"/>
            <w:shd w:val="clear" w:color="auto" w:fill="auto"/>
          </w:tcPr>
          <w:p w:rsidR="00FE2DEC" w:rsidRDefault="00FE2DEC" w:rsidP="00FE2DEC">
            <w:pPr>
              <w:numPr>
                <w:ilvl w:val="0"/>
                <w:numId w:val="2"/>
              </w:numPr>
              <w:tabs>
                <w:tab w:val="clear" w:pos="720"/>
              </w:tabs>
              <w:ind w:left="414"/>
              <w:jc w:val="both"/>
              <w:rPr>
                <w:lang w:val="sr-Cyrl-CS"/>
              </w:rPr>
            </w:pPr>
            <w:r w:rsidRPr="00FE2DEC">
              <w:rPr>
                <w:lang w:val="sr-Cyrl-CS"/>
              </w:rPr>
              <w:t>Начин презентирања резултата научној јавности</w:t>
            </w:r>
            <w:r w:rsidR="00C238CD">
              <w:rPr>
                <w:rStyle w:val="FootnoteReference"/>
                <w:lang w:val="sr-Cyrl-CS"/>
              </w:rPr>
              <w:footnoteReference w:id="4"/>
            </w:r>
          </w:p>
          <w:p w:rsidR="004508E8" w:rsidRPr="00FE2DEC" w:rsidRDefault="004508E8" w:rsidP="00050831">
            <w:pPr>
              <w:spacing w:line="360" w:lineRule="auto"/>
              <w:ind w:left="414"/>
              <w:jc w:val="both"/>
              <w:rPr>
                <w:lang w:val="sr-Cyrl-CS"/>
              </w:rPr>
            </w:pPr>
            <w:r>
              <w:t>Мр</w:t>
            </w:r>
            <w:r w:rsidRPr="00182D93">
              <w:t xml:space="preserve"> </w:t>
            </w:r>
            <w:r>
              <w:t>сци</w:t>
            </w:r>
            <w:r w:rsidRPr="00182D93">
              <w:t xml:space="preserve"> </w:t>
            </w:r>
            <w:r>
              <w:t>мед</w:t>
            </w:r>
            <w:r w:rsidRPr="00182D93">
              <w:t xml:space="preserve"> </w:t>
            </w:r>
            <w:r>
              <w:t>Синиша Шолаја</w:t>
            </w:r>
            <w:r w:rsidRPr="00182D93">
              <w:t xml:space="preserve"> </w:t>
            </w:r>
            <w:proofErr w:type="gramStart"/>
            <w:r>
              <w:t>ће</w:t>
            </w:r>
            <w:r w:rsidRPr="00182D93">
              <w:t xml:space="preserve">  </w:t>
            </w:r>
            <w:r>
              <w:t>резултате</w:t>
            </w:r>
            <w:proofErr w:type="gramEnd"/>
            <w:r w:rsidRPr="00182D93">
              <w:t xml:space="preserve">   </w:t>
            </w:r>
            <w:r>
              <w:t>свога</w:t>
            </w:r>
            <w:r w:rsidRPr="00182D93">
              <w:t xml:space="preserve">  </w:t>
            </w:r>
            <w:r>
              <w:t>истраживања</w:t>
            </w:r>
            <w:r w:rsidRPr="00182D93">
              <w:t xml:space="preserve">  </w:t>
            </w:r>
            <w:r>
              <w:t>објавити</w:t>
            </w:r>
            <w:r w:rsidRPr="00182D93">
              <w:t xml:space="preserve"> </w:t>
            </w:r>
            <w:r>
              <w:t>у</w:t>
            </w:r>
            <w:r w:rsidRPr="00182D93">
              <w:t xml:space="preserve"> </w:t>
            </w:r>
            <w:r>
              <w:t>научним</w:t>
            </w:r>
            <w:r w:rsidRPr="00182D93">
              <w:t xml:space="preserve">  </w:t>
            </w:r>
            <w:r>
              <w:t>часописима</w:t>
            </w:r>
            <w:r w:rsidRPr="00182D93">
              <w:t xml:space="preserve"> </w:t>
            </w:r>
            <w:r>
              <w:t>и</w:t>
            </w:r>
            <w:r w:rsidRPr="00182D93">
              <w:t xml:space="preserve"> </w:t>
            </w:r>
            <w:r>
              <w:t>приказати</w:t>
            </w:r>
            <w:r w:rsidRPr="00182D93">
              <w:t xml:space="preserve"> </w:t>
            </w:r>
            <w:r>
              <w:t>на</w:t>
            </w:r>
            <w:r w:rsidRPr="00182D93">
              <w:t xml:space="preserve"> </w:t>
            </w:r>
            <w:r>
              <w:t>конгесима</w:t>
            </w:r>
            <w:r w:rsidRPr="00182D93">
              <w:t xml:space="preserve">  </w:t>
            </w:r>
            <w:r>
              <w:t>и</w:t>
            </w:r>
            <w:r w:rsidRPr="00182D93">
              <w:t xml:space="preserve"> </w:t>
            </w:r>
            <w:r>
              <w:t>научним</w:t>
            </w:r>
            <w:r w:rsidRPr="00182D93">
              <w:t xml:space="preserve">   </w:t>
            </w:r>
            <w:r>
              <w:t>скуповима</w:t>
            </w:r>
            <w:r w:rsidRPr="00182D93">
              <w:t xml:space="preserve">  </w:t>
            </w:r>
            <w:r>
              <w:t>из</w:t>
            </w:r>
            <w:r w:rsidRPr="00182D93">
              <w:t xml:space="preserve"> </w:t>
            </w:r>
            <w:r>
              <w:t>области</w:t>
            </w:r>
            <w:r w:rsidRPr="00182D93">
              <w:t xml:space="preserve"> </w:t>
            </w:r>
            <w:r>
              <w:t>оториноларингологије и аудиологије</w:t>
            </w:r>
            <w:r w:rsidRPr="00182D93">
              <w:t>.</w:t>
            </w:r>
          </w:p>
        </w:tc>
      </w:tr>
      <w:tr w:rsidR="00FE2DEC" w:rsidRPr="00FE2DEC" w:rsidTr="00A45C6A">
        <w:tc>
          <w:tcPr>
            <w:tcW w:w="9514" w:type="dxa"/>
            <w:shd w:val="clear" w:color="auto" w:fill="auto"/>
          </w:tcPr>
          <w:p w:rsidR="00FE2DEC" w:rsidRPr="00FE2DEC" w:rsidRDefault="00FE2DEC" w:rsidP="00FE2DEC">
            <w:pPr>
              <w:ind w:left="414"/>
              <w:jc w:val="both"/>
              <w:rPr>
                <w:lang w:val="sr-Cyrl-CS"/>
              </w:rPr>
            </w:pPr>
          </w:p>
        </w:tc>
      </w:tr>
      <w:tr w:rsidR="00FE2DEC" w:rsidRPr="00FE2DEC" w:rsidTr="00A45C6A">
        <w:tc>
          <w:tcPr>
            <w:tcW w:w="9514" w:type="dxa"/>
            <w:shd w:val="clear" w:color="auto" w:fill="auto"/>
          </w:tcPr>
          <w:p w:rsidR="00FE2DEC" w:rsidRPr="00CF6534" w:rsidRDefault="00FE2DEC" w:rsidP="00FE2DEC">
            <w:pPr>
              <w:numPr>
                <w:ilvl w:val="0"/>
                <w:numId w:val="2"/>
              </w:numPr>
              <w:tabs>
                <w:tab w:val="clear" w:pos="720"/>
              </w:tabs>
              <w:ind w:left="414"/>
              <w:jc w:val="both"/>
              <w:rPr>
                <w:lang w:val="sr-Cyrl-CS"/>
              </w:rPr>
            </w:pPr>
            <w:r>
              <w:rPr>
                <w:lang w:val="sr-Cyrl-CS"/>
              </w:rPr>
              <w:t>ЗАКЉУЧАК И ПРЕДЛОГ</w:t>
            </w:r>
            <w:r w:rsidR="00C238CD">
              <w:rPr>
                <w:rStyle w:val="FootnoteReference"/>
                <w:lang w:val="sr-Cyrl-CS"/>
              </w:rPr>
              <w:footnoteReference w:id="5"/>
            </w:r>
          </w:p>
          <w:p w:rsidR="00CF6534" w:rsidRPr="00FE2DEC" w:rsidRDefault="00CF6534" w:rsidP="00D1297C">
            <w:pPr>
              <w:spacing w:line="360" w:lineRule="auto"/>
              <w:ind w:left="414"/>
              <w:jc w:val="both"/>
              <w:rPr>
                <w:lang w:val="sr-Cyrl-CS"/>
              </w:rPr>
            </w:pPr>
            <w:r>
              <w:t>На</w:t>
            </w:r>
            <w:r w:rsidRPr="00464B63">
              <w:t xml:space="preserve">  </w:t>
            </w:r>
            <w:r>
              <w:t>основу</w:t>
            </w:r>
            <w:r w:rsidRPr="00464B63">
              <w:t xml:space="preserve"> </w:t>
            </w:r>
            <w:r>
              <w:t>детаљне</w:t>
            </w:r>
            <w:r w:rsidRPr="00464B63">
              <w:t xml:space="preserve">  </w:t>
            </w:r>
            <w:r>
              <w:t>анализе</w:t>
            </w:r>
            <w:r w:rsidRPr="00464B63">
              <w:t xml:space="preserve">  </w:t>
            </w:r>
            <w:r>
              <w:t>докторске</w:t>
            </w:r>
            <w:r w:rsidRPr="00464B63">
              <w:t xml:space="preserve">  </w:t>
            </w:r>
            <w:r>
              <w:t>дисертације</w:t>
            </w:r>
            <w:r w:rsidRPr="00464B63">
              <w:t xml:space="preserve">  </w:t>
            </w:r>
            <w:r>
              <w:t>под</w:t>
            </w:r>
            <w:r w:rsidRPr="00464B63">
              <w:t xml:space="preserve">  </w:t>
            </w:r>
            <w:r>
              <w:t>називом</w:t>
            </w:r>
            <w:r w:rsidR="00B82519">
              <w:t xml:space="preserve"> „ Преваленц</w:t>
            </w:r>
            <w:r w:rsidR="00D1297C">
              <w:t>ија и фактори ризика за оштећењ</w:t>
            </w:r>
            <w:r w:rsidR="00B82519">
              <w:t>е слуха код болесника лијечених редовним хемодијализама</w:t>
            </w:r>
            <w:r w:rsidR="004E5624">
              <w:t xml:space="preserve">„ </w:t>
            </w:r>
            <w:r w:rsidRPr="00464B63">
              <w:t xml:space="preserve"> </w:t>
            </w:r>
            <w:r>
              <w:t>комисија</w:t>
            </w:r>
            <w:r w:rsidRPr="00464B63">
              <w:t xml:space="preserve"> </w:t>
            </w:r>
            <w:r>
              <w:t>је</w:t>
            </w:r>
            <w:r w:rsidRPr="00464B63">
              <w:t xml:space="preserve"> </w:t>
            </w:r>
            <w:r>
              <w:t>једногласно</w:t>
            </w:r>
            <w:r w:rsidRPr="00464B63">
              <w:t xml:space="preserve"> </w:t>
            </w:r>
            <w:r>
              <w:t>закључила</w:t>
            </w:r>
            <w:r w:rsidRPr="00464B63">
              <w:t xml:space="preserve"> </w:t>
            </w:r>
            <w:r>
              <w:t>да</w:t>
            </w:r>
            <w:r w:rsidRPr="00464B63">
              <w:t xml:space="preserve"> </w:t>
            </w:r>
            <w:r>
              <w:t>је</w:t>
            </w:r>
            <w:r w:rsidRPr="00464B63">
              <w:t xml:space="preserve"> </w:t>
            </w:r>
            <w:r>
              <w:t>кандидат</w:t>
            </w:r>
            <w:r w:rsidRPr="00464B63">
              <w:t xml:space="preserve"> </w:t>
            </w:r>
            <w:r>
              <w:t>изабрао</w:t>
            </w:r>
            <w:r w:rsidRPr="00464B63">
              <w:t xml:space="preserve"> </w:t>
            </w:r>
            <w:r>
              <w:t>актуелну</w:t>
            </w:r>
            <w:r w:rsidRPr="00464B63">
              <w:t xml:space="preserve"> </w:t>
            </w:r>
            <w:r>
              <w:t>и</w:t>
            </w:r>
            <w:r w:rsidRPr="00464B63">
              <w:t xml:space="preserve"> </w:t>
            </w:r>
            <w:r>
              <w:t>оригиналну</w:t>
            </w:r>
            <w:r w:rsidRPr="00464B63">
              <w:t xml:space="preserve"> </w:t>
            </w:r>
            <w:r>
              <w:t>тему</w:t>
            </w:r>
            <w:r w:rsidRPr="00464B63">
              <w:t xml:space="preserve"> </w:t>
            </w:r>
            <w:r>
              <w:t>истраживања</w:t>
            </w:r>
            <w:r w:rsidRPr="00464B63">
              <w:t xml:space="preserve"> </w:t>
            </w:r>
            <w:r>
              <w:t>коју</w:t>
            </w:r>
            <w:r w:rsidRPr="00464B63">
              <w:t xml:space="preserve"> </w:t>
            </w:r>
            <w:r>
              <w:t>је</w:t>
            </w:r>
            <w:r w:rsidRPr="00464B63">
              <w:t xml:space="preserve"> </w:t>
            </w:r>
            <w:r>
              <w:t>спровео</w:t>
            </w:r>
            <w:r w:rsidRPr="00464B63">
              <w:t xml:space="preserve"> </w:t>
            </w:r>
            <w:r>
              <w:t>поштујући</w:t>
            </w:r>
            <w:r w:rsidRPr="00464B63">
              <w:t xml:space="preserve"> </w:t>
            </w:r>
            <w:r>
              <w:t>све</w:t>
            </w:r>
            <w:r w:rsidRPr="00464B63">
              <w:t xml:space="preserve"> </w:t>
            </w:r>
            <w:r>
              <w:t>принципе</w:t>
            </w:r>
            <w:r w:rsidRPr="00464B63">
              <w:t xml:space="preserve"> </w:t>
            </w:r>
            <w:r>
              <w:t>научног</w:t>
            </w:r>
            <w:r w:rsidRPr="00464B63">
              <w:t xml:space="preserve"> </w:t>
            </w:r>
            <w:r>
              <w:t>рада</w:t>
            </w:r>
            <w:r w:rsidRPr="00464B63">
              <w:t xml:space="preserve"> </w:t>
            </w:r>
            <w:r>
              <w:t>и</w:t>
            </w:r>
            <w:r w:rsidRPr="00464B63">
              <w:t xml:space="preserve"> </w:t>
            </w:r>
            <w:r>
              <w:t>користећи</w:t>
            </w:r>
            <w:r w:rsidRPr="00464B63">
              <w:t xml:space="preserve"> </w:t>
            </w:r>
            <w:r>
              <w:t>савремене</w:t>
            </w:r>
            <w:r w:rsidRPr="00464B63">
              <w:t xml:space="preserve"> </w:t>
            </w:r>
            <w:r>
              <w:t>методе</w:t>
            </w:r>
            <w:r w:rsidRPr="00464B63">
              <w:t xml:space="preserve"> </w:t>
            </w:r>
            <w:r>
              <w:t>испитивања</w:t>
            </w:r>
            <w:r w:rsidRPr="00464B63">
              <w:t xml:space="preserve"> </w:t>
            </w:r>
            <w:r>
              <w:t>и</w:t>
            </w:r>
            <w:r w:rsidRPr="00464B63">
              <w:t xml:space="preserve"> </w:t>
            </w:r>
            <w:r>
              <w:t>анализе</w:t>
            </w:r>
            <w:r w:rsidRPr="00464B63">
              <w:t xml:space="preserve"> </w:t>
            </w:r>
            <w:r>
              <w:t>резултата</w:t>
            </w:r>
            <w:r w:rsidRPr="00464B63">
              <w:t xml:space="preserve">. </w:t>
            </w:r>
            <w:r>
              <w:t>Добијени</w:t>
            </w:r>
            <w:r w:rsidRPr="00464B63">
              <w:t xml:space="preserve"> </w:t>
            </w:r>
            <w:r>
              <w:t>резултати</w:t>
            </w:r>
            <w:r w:rsidRPr="00464B63">
              <w:t xml:space="preserve"> </w:t>
            </w:r>
            <w:r>
              <w:t>представљају</w:t>
            </w:r>
            <w:r w:rsidRPr="00464B63">
              <w:t xml:space="preserve"> </w:t>
            </w:r>
            <w:r>
              <w:t>допринос</w:t>
            </w:r>
            <w:r w:rsidRPr="00464B63">
              <w:t xml:space="preserve"> </w:t>
            </w:r>
            <w:r>
              <w:t>савременој</w:t>
            </w:r>
            <w:r w:rsidRPr="00464B63">
              <w:t xml:space="preserve"> </w:t>
            </w:r>
            <w:r>
              <w:t>медицинској</w:t>
            </w:r>
            <w:r w:rsidRPr="00464B63">
              <w:t xml:space="preserve"> </w:t>
            </w:r>
            <w:r>
              <w:t>науци</w:t>
            </w:r>
            <w:r w:rsidRPr="00464B63">
              <w:t xml:space="preserve">, </w:t>
            </w:r>
            <w:r>
              <w:t>посебно</w:t>
            </w:r>
            <w:r w:rsidRPr="00464B63">
              <w:t xml:space="preserve"> </w:t>
            </w:r>
            <w:r>
              <w:t>у</w:t>
            </w:r>
            <w:r w:rsidRPr="00464B63">
              <w:t xml:space="preserve"> </w:t>
            </w:r>
            <w:r>
              <w:t>области</w:t>
            </w:r>
            <w:r w:rsidR="004E5624">
              <w:t xml:space="preserve"> интерне медицине и</w:t>
            </w:r>
            <w:r w:rsidR="009B2C53">
              <w:t xml:space="preserve"> оториноларингологије-</w:t>
            </w:r>
            <w:r w:rsidR="00B82519">
              <w:t>аудиологије</w:t>
            </w:r>
            <w:r w:rsidRPr="00464B63">
              <w:t xml:space="preserve">. </w:t>
            </w:r>
            <w:r>
              <w:t>Налази</w:t>
            </w:r>
            <w:r w:rsidRPr="00464B63">
              <w:t xml:space="preserve"> </w:t>
            </w:r>
            <w:r>
              <w:t>добијени</w:t>
            </w:r>
            <w:r w:rsidRPr="00464B63">
              <w:t xml:space="preserve"> </w:t>
            </w:r>
            <w:r>
              <w:t>у</w:t>
            </w:r>
            <w:r w:rsidRPr="00464B63">
              <w:t xml:space="preserve"> </w:t>
            </w:r>
            <w:r>
              <w:t>овом</w:t>
            </w:r>
            <w:r w:rsidRPr="00464B63">
              <w:t xml:space="preserve"> </w:t>
            </w:r>
            <w:r>
              <w:t>истраживању</w:t>
            </w:r>
            <w:r w:rsidRPr="00464B63">
              <w:t xml:space="preserve"> </w:t>
            </w:r>
            <w:r>
              <w:t>омогућавају</w:t>
            </w:r>
            <w:r w:rsidRPr="00464B63">
              <w:t xml:space="preserve"> </w:t>
            </w:r>
            <w:r>
              <w:t>да</w:t>
            </w:r>
            <w:r w:rsidRPr="00464B63">
              <w:t xml:space="preserve"> </w:t>
            </w:r>
            <w:r>
              <w:t>се</w:t>
            </w:r>
            <w:r w:rsidRPr="00464B63">
              <w:t xml:space="preserve"> </w:t>
            </w:r>
            <w:r>
              <w:t>боље</w:t>
            </w:r>
            <w:r w:rsidRPr="00464B63">
              <w:t xml:space="preserve"> </w:t>
            </w:r>
            <w:r>
              <w:t>сагледају</w:t>
            </w:r>
            <w:r w:rsidRPr="00464B63">
              <w:t xml:space="preserve"> </w:t>
            </w:r>
            <w:r>
              <w:t>и</w:t>
            </w:r>
            <w:r w:rsidRPr="00464B63">
              <w:t xml:space="preserve"> </w:t>
            </w:r>
            <w:r>
              <w:t>креирају</w:t>
            </w:r>
            <w:r w:rsidRPr="00464B63">
              <w:t xml:space="preserve"> </w:t>
            </w:r>
            <w:r>
              <w:t>параметри</w:t>
            </w:r>
            <w:r w:rsidRPr="00464B63">
              <w:t xml:space="preserve">, </w:t>
            </w:r>
            <w:r>
              <w:t>предиктори</w:t>
            </w:r>
            <w:r w:rsidRPr="00464B63">
              <w:t xml:space="preserve"> </w:t>
            </w:r>
            <w:r>
              <w:t>појаве</w:t>
            </w:r>
            <w:r w:rsidR="00D1297C">
              <w:t xml:space="preserve"> сензоринеуралног оштећењ</w:t>
            </w:r>
            <w:r w:rsidR="00B82519">
              <w:t xml:space="preserve">а слуха код болесника </w:t>
            </w:r>
            <w:r w:rsidR="00D1297C">
              <w:t>л</w:t>
            </w:r>
            <w:r w:rsidR="00B82519">
              <w:t xml:space="preserve">ечених редовним </w:t>
            </w:r>
            <w:r w:rsidR="00B82519">
              <w:lastRenderedPageBreak/>
              <w:t>хемодијализама</w:t>
            </w:r>
            <w:r w:rsidRPr="00464B63">
              <w:t>.</w:t>
            </w:r>
            <w:r w:rsidR="00C01DC6">
              <w:t xml:space="preserve"> </w:t>
            </w:r>
            <w:r>
              <w:t>На</w:t>
            </w:r>
            <w:r w:rsidRPr="00464B63">
              <w:t xml:space="preserve"> </w:t>
            </w:r>
            <w:r>
              <w:t>основу</w:t>
            </w:r>
            <w:r w:rsidRPr="00464B63">
              <w:t xml:space="preserve"> </w:t>
            </w:r>
            <w:r>
              <w:t>наведеног</w:t>
            </w:r>
            <w:r w:rsidRPr="00464B63">
              <w:t xml:space="preserve">, </w:t>
            </w:r>
            <w:r>
              <w:t>Комисија</w:t>
            </w:r>
            <w:r w:rsidRPr="00464B63">
              <w:t xml:space="preserve"> </w:t>
            </w:r>
            <w:r>
              <w:t>са</w:t>
            </w:r>
            <w:r w:rsidRPr="00464B63">
              <w:t xml:space="preserve"> </w:t>
            </w:r>
            <w:r>
              <w:t>задовољством</w:t>
            </w:r>
            <w:r w:rsidRPr="00464B63">
              <w:t xml:space="preserve"> </w:t>
            </w:r>
            <w:r>
              <w:t>предлаже</w:t>
            </w:r>
            <w:r w:rsidRPr="00464B63">
              <w:t xml:space="preserve"> </w:t>
            </w:r>
            <w:r>
              <w:t>Научно</w:t>
            </w:r>
            <w:r w:rsidRPr="00464B63">
              <w:t>-</w:t>
            </w:r>
            <w:r>
              <w:t>наставном</w:t>
            </w:r>
            <w:r w:rsidRPr="00464B63">
              <w:t xml:space="preserve"> </w:t>
            </w:r>
            <w:r w:rsidR="00D1297C">
              <w:t>в</w:t>
            </w:r>
            <w:r>
              <w:t>ећу</w:t>
            </w:r>
            <w:r w:rsidRPr="00464B63">
              <w:t xml:space="preserve"> </w:t>
            </w:r>
            <w:r>
              <w:t>Медицинског</w:t>
            </w:r>
            <w:r w:rsidRPr="00464B63">
              <w:t xml:space="preserve"> </w:t>
            </w:r>
            <w:r>
              <w:t>факултета</w:t>
            </w:r>
            <w:r w:rsidRPr="00464B63">
              <w:t xml:space="preserve"> </w:t>
            </w:r>
            <w:r>
              <w:t>у</w:t>
            </w:r>
            <w:r w:rsidRPr="00464B63">
              <w:t xml:space="preserve"> </w:t>
            </w:r>
            <w:r>
              <w:t>Фочи</w:t>
            </w:r>
            <w:r w:rsidRPr="00464B63">
              <w:t xml:space="preserve">, </w:t>
            </w:r>
            <w:r>
              <w:t>Универзитета</w:t>
            </w:r>
            <w:r w:rsidRPr="00464B63">
              <w:t xml:space="preserve"> </w:t>
            </w:r>
            <w:r>
              <w:t>у</w:t>
            </w:r>
            <w:r w:rsidRPr="00464B63">
              <w:t xml:space="preserve"> </w:t>
            </w:r>
            <w:r>
              <w:t>Источном</w:t>
            </w:r>
            <w:r w:rsidR="00D1297C">
              <w:t xml:space="preserve"> Сарајеву</w:t>
            </w:r>
            <w:r w:rsidRPr="00464B63">
              <w:t xml:space="preserve"> </w:t>
            </w:r>
            <w:r w:rsidR="00D1297C">
              <w:t>да</w:t>
            </w:r>
            <w:r w:rsidRPr="00464B63">
              <w:t xml:space="preserve"> </w:t>
            </w:r>
            <w:r>
              <w:t>одобри</w:t>
            </w:r>
            <w:r w:rsidRPr="00464B63">
              <w:t xml:space="preserve"> </w:t>
            </w:r>
            <w:r>
              <w:t>јавну</w:t>
            </w:r>
            <w:r w:rsidRPr="00464B63">
              <w:t xml:space="preserve"> </w:t>
            </w:r>
            <w:r>
              <w:t>одбрану</w:t>
            </w:r>
            <w:r w:rsidR="00D1297C">
              <w:t xml:space="preserve"> ове докторске дисертације др Синиши Шолаји</w:t>
            </w:r>
            <w:r w:rsidRPr="00464B63">
              <w:t xml:space="preserve">, </w:t>
            </w:r>
            <w:r>
              <w:t>којом</w:t>
            </w:r>
            <w:r w:rsidRPr="00464B63">
              <w:t xml:space="preserve"> </w:t>
            </w:r>
            <w:r>
              <w:t>ће</w:t>
            </w:r>
            <w:r w:rsidRPr="00464B63">
              <w:t xml:space="preserve"> </w:t>
            </w:r>
            <w:r>
              <w:t>стећи</w:t>
            </w:r>
            <w:r w:rsidRPr="00464B63">
              <w:t xml:space="preserve"> </w:t>
            </w:r>
            <w:r>
              <w:t>звање</w:t>
            </w:r>
            <w:r w:rsidRPr="00464B63">
              <w:t xml:space="preserve"> </w:t>
            </w:r>
            <w:r>
              <w:t>доктора</w:t>
            </w:r>
            <w:r w:rsidRPr="00464B63">
              <w:t xml:space="preserve"> </w:t>
            </w:r>
            <w:r>
              <w:t>медицинских</w:t>
            </w:r>
            <w:r w:rsidRPr="00464B63">
              <w:t xml:space="preserve"> </w:t>
            </w:r>
            <w:r>
              <w:t>наука</w:t>
            </w:r>
          </w:p>
        </w:tc>
      </w:tr>
      <w:tr w:rsidR="00FE2DEC" w:rsidRPr="00FE2DEC" w:rsidTr="00A45C6A">
        <w:tc>
          <w:tcPr>
            <w:tcW w:w="9514" w:type="dxa"/>
            <w:shd w:val="clear" w:color="auto" w:fill="auto"/>
          </w:tcPr>
          <w:p w:rsidR="00FE2DEC" w:rsidRPr="00FE2DEC" w:rsidRDefault="00FE2DEC" w:rsidP="00FE2DEC">
            <w:pPr>
              <w:ind w:left="414"/>
              <w:jc w:val="both"/>
              <w:rPr>
                <w:lang w:val="sr-Cyrl-CS"/>
              </w:rPr>
            </w:pPr>
          </w:p>
        </w:tc>
      </w:tr>
    </w:tbl>
    <w:p w:rsidR="00FE2DEC" w:rsidRDefault="00FE2DEC" w:rsidP="00FE2DEC"/>
    <w:p w:rsidR="003B31A4" w:rsidRPr="00FE5359" w:rsidRDefault="003B31A4" w:rsidP="003B31A4">
      <w:r w:rsidRPr="00FE5359">
        <w:t>Мјесто: _______________</w:t>
      </w:r>
    </w:p>
    <w:p w:rsidR="003B31A4" w:rsidRPr="00FE5359" w:rsidRDefault="003B31A4" w:rsidP="003B31A4">
      <w:r w:rsidRPr="00FE5359">
        <w:t>Датум: ________________</w:t>
      </w:r>
    </w:p>
    <w:p w:rsidR="00297B24" w:rsidRDefault="00297B24" w:rsidP="00FE2DEC"/>
    <w:p w:rsidR="00FE2DEC" w:rsidRDefault="00FE2DEC" w:rsidP="00FE2DEC"/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9498"/>
      </w:tblGrid>
      <w:tr w:rsidR="001218A5" w:rsidRPr="0061508B" w:rsidTr="003B31A4">
        <w:trPr>
          <w:jc w:val="right"/>
        </w:trPr>
        <w:tc>
          <w:tcPr>
            <w:tcW w:w="9498" w:type="dxa"/>
            <w:shd w:val="clear" w:color="auto" w:fill="auto"/>
          </w:tcPr>
          <w:p w:rsidR="001218A5" w:rsidRPr="00316F76" w:rsidRDefault="001218A5" w:rsidP="005377EA">
            <w:r w:rsidRPr="00316F76">
              <w:t>Комисија:</w:t>
            </w:r>
          </w:p>
        </w:tc>
      </w:tr>
      <w:tr w:rsidR="001218A5" w:rsidRPr="0061508B" w:rsidTr="001218A5">
        <w:trPr>
          <w:trHeight w:val="6714"/>
          <w:jc w:val="right"/>
        </w:trPr>
        <w:tc>
          <w:tcPr>
            <w:tcW w:w="9498" w:type="dxa"/>
            <w:shd w:val="clear" w:color="auto" w:fill="auto"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9081"/>
            </w:tblGrid>
            <w:tr w:rsidR="001218A5" w:rsidRPr="00316F76" w:rsidTr="005377EA">
              <w:tc>
                <w:tcPr>
                  <w:tcW w:w="9081" w:type="dxa"/>
                  <w:shd w:val="clear" w:color="auto" w:fill="auto"/>
                </w:tcPr>
                <w:p w:rsidR="001218A5" w:rsidRPr="00316F76" w:rsidRDefault="001218A5" w:rsidP="005377EA">
                  <w:pPr>
                    <w:spacing w:after="120"/>
                    <w:ind w:right="-7"/>
                    <w:rPr>
                      <w:b/>
                      <w:lang w:val="sr-Cyrl-CS"/>
                    </w:rPr>
                  </w:pPr>
                  <w:r w:rsidRPr="00316F76">
                    <w:rPr>
                      <w:lang w:val="sr-Cyrl-CS"/>
                    </w:rPr>
                    <w:t xml:space="preserve">1. </w:t>
                  </w:r>
                  <w:r w:rsidRPr="00316F76">
                    <w:rPr>
                      <w:b/>
                      <w:lang w:val="sr-Cyrl-CS"/>
                    </w:rPr>
                    <w:t>_____________________________, у</w:t>
                  </w:r>
                  <w:r w:rsidRPr="00316F76">
                    <w:rPr>
                      <w:lang w:val="sr-Cyrl-CS"/>
                    </w:rPr>
                    <w:t xml:space="preserve"> звању ______________ (НО __________,  УНО ________________________,  Универзитет ________________, Факултет______________ у _____________, предсједник Комисије;</w:t>
                  </w:r>
                </w:p>
                <w:p w:rsidR="001218A5" w:rsidRPr="00316F76" w:rsidRDefault="001218A5" w:rsidP="005377EA">
                  <w:pPr>
                    <w:rPr>
                      <w:lang w:val="sr-Cyrl-CS"/>
                    </w:rPr>
                  </w:pPr>
                  <w:r w:rsidRPr="00316F76">
                    <w:rPr>
                      <w:lang w:val="sr-Cyrl-CS"/>
                    </w:rPr>
                    <w:t>_______________________________________________________________________</w:t>
                  </w:r>
                </w:p>
              </w:tc>
            </w:tr>
            <w:tr w:rsidR="001218A5" w:rsidRPr="00316F76" w:rsidTr="005377EA">
              <w:tc>
                <w:tcPr>
                  <w:tcW w:w="9081" w:type="dxa"/>
                  <w:shd w:val="clear" w:color="auto" w:fill="auto"/>
                </w:tcPr>
                <w:p w:rsidR="001218A5" w:rsidRPr="00316F76" w:rsidRDefault="001218A5" w:rsidP="005377EA">
                  <w:pPr>
                    <w:spacing w:after="120"/>
                    <w:ind w:right="-7"/>
                    <w:rPr>
                      <w:lang w:val="sr-Cyrl-CS"/>
                    </w:rPr>
                  </w:pPr>
                  <w:r w:rsidRPr="00316F76">
                    <w:rPr>
                      <w:lang w:val="sr-Cyrl-CS"/>
                    </w:rPr>
                    <w:t>2. _____________________________, у звању ______________ (НО __________,  УНО ________________________,  Универзитет ________________, Факултет______________ у _____________, члан Комисије;</w:t>
                  </w:r>
                </w:p>
                <w:p w:rsidR="001218A5" w:rsidRPr="00316F76" w:rsidRDefault="001218A5" w:rsidP="005377EA">
                  <w:pPr>
                    <w:spacing w:after="120"/>
                    <w:ind w:right="-7"/>
                    <w:rPr>
                      <w:lang w:val="sr-Cyrl-CS"/>
                    </w:rPr>
                  </w:pPr>
                  <w:r w:rsidRPr="00316F76">
                    <w:rPr>
                      <w:lang w:val="sr-Cyrl-CS"/>
                    </w:rPr>
                    <w:t>_______________________________________________________________________</w:t>
                  </w:r>
                </w:p>
              </w:tc>
            </w:tr>
            <w:tr w:rsidR="001218A5" w:rsidRPr="00316F76" w:rsidTr="005377EA">
              <w:tc>
                <w:tcPr>
                  <w:tcW w:w="9081" w:type="dxa"/>
                  <w:shd w:val="clear" w:color="auto" w:fill="auto"/>
                </w:tcPr>
                <w:p w:rsidR="001218A5" w:rsidRPr="00316F76" w:rsidRDefault="001218A5" w:rsidP="005377EA">
                  <w:pPr>
                    <w:spacing w:after="120"/>
                    <w:ind w:right="-7"/>
                    <w:rPr>
                      <w:lang w:val="sr-Cyrl-CS"/>
                    </w:rPr>
                  </w:pPr>
                  <w:r w:rsidRPr="00316F76">
                    <w:rPr>
                      <w:lang w:val="sr-Cyrl-CS"/>
                    </w:rPr>
                    <w:t>3. _____________________________, у звању ______________ (НО __________,  УНО ________________________,  Универзитет ________________, Факултет______________ у _____________, члан Комисије;</w:t>
                  </w:r>
                </w:p>
                <w:p w:rsidR="001218A5" w:rsidRPr="00316F76" w:rsidRDefault="001218A5" w:rsidP="005377EA">
                  <w:pPr>
                    <w:spacing w:after="120"/>
                    <w:ind w:right="-7"/>
                    <w:rPr>
                      <w:lang w:val="sr-Cyrl-CS"/>
                    </w:rPr>
                  </w:pPr>
                  <w:r w:rsidRPr="00316F76">
                    <w:rPr>
                      <w:lang w:val="sr-Cyrl-CS"/>
                    </w:rPr>
                    <w:t>_______________________________________________________________________</w:t>
                  </w:r>
                </w:p>
              </w:tc>
            </w:tr>
            <w:tr w:rsidR="001218A5" w:rsidRPr="00316F76" w:rsidTr="005377EA">
              <w:tc>
                <w:tcPr>
                  <w:tcW w:w="9081" w:type="dxa"/>
                  <w:shd w:val="clear" w:color="auto" w:fill="auto"/>
                </w:tcPr>
                <w:p w:rsidR="001218A5" w:rsidRPr="00316F76" w:rsidRDefault="001218A5" w:rsidP="005377EA">
                  <w:pPr>
                    <w:spacing w:after="120"/>
                    <w:ind w:right="-7"/>
                    <w:rPr>
                      <w:lang w:val="sr-Cyrl-CS"/>
                    </w:rPr>
                  </w:pPr>
                  <w:r w:rsidRPr="00316F76">
                    <w:rPr>
                      <w:lang w:val="sr-Cyrl-CS"/>
                    </w:rPr>
                    <w:t>4. _____________________________, у звању ______________ (НО __________,  УНО ________________________,  Универзитет ________________, Факултет______________ у _____________, члан Комисије;</w:t>
                  </w:r>
                </w:p>
                <w:p w:rsidR="001218A5" w:rsidRPr="00316F76" w:rsidRDefault="001218A5" w:rsidP="005377EA">
                  <w:pPr>
                    <w:spacing w:after="120"/>
                    <w:ind w:right="-7"/>
                    <w:rPr>
                      <w:lang w:val="sr-Cyrl-CS"/>
                    </w:rPr>
                  </w:pPr>
                  <w:r w:rsidRPr="00316F76">
                    <w:rPr>
                      <w:lang w:val="sr-Cyrl-CS"/>
                    </w:rPr>
                    <w:t>_______________________________________________________________________</w:t>
                  </w:r>
                </w:p>
              </w:tc>
            </w:tr>
            <w:tr w:rsidR="001218A5" w:rsidRPr="00316F76" w:rsidTr="005377EA">
              <w:tc>
                <w:tcPr>
                  <w:tcW w:w="9081" w:type="dxa"/>
                  <w:shd w:val="clear" w:color="auto" w:fill="auto"/>
                </w:tcPr>
                <w:p w:rsidR="001218A5" w:rsidRPr="00316F76" w:rsidRDefault="001218A5" w:rsidP="005377EA">
                  <w:pPr>
                    <w:spacing w:after="120"/>
                    <w:ind w:right="-7"/>
                    <w:rPr>
                      <w:lang w:val="sr-Cyrl-CS"/>
                    </w:rPr>
                  </w:pPr>
                  <w:r w:rsidRPr="00316F76">
                    <w:rPr>
                      <w:lang w:val="sr-Cyrl-CS"/>
                    </w:rPr>
                    <w:t>5. _____________________________, у звању ______________ (НО __________,  УНО ________________________,  Универзитет ________________, Факултет______________ у _____________, члан Комисије;</w:t>
                  </w:r>
                </w:p>
                <w:p w:rsidR="001218A5" w:rsidRPr="00316F76" w:rsidRDefault="001218A5" w:rsidP="005377EA">
                  <w:pPr>
                    <w:spacing w:after="120"/>
                    <w:ind w:right="-7"/>
                    <w:rPr>
                      <w:lang w:val="sr-Cyrl-CS"/>
                    </w:rPr>
                  </w:pPr>
                  <w:r w:rsidRPr="00316F76">
                    <w:rPr>
                      <w:lang w:val="sr-Cyrl-CS"/>
                    </w:rPr>
                    <w:t>_______________________________________________________________________</w:t>
                  </w:r>
                </w:p>
              </w:tc>
            </w:tr>
          </w:tbl>
          <w:p w:rsidR="001218A5" w:rsidRDefault="001218A5"/>
        </w:tc>
      </w:tr>
      <w:tr w:rsidR="001218A5" w:rsidRPr="0061508B" w:rsidTr="003B31A4">
        <w:trPr>
          <w:jc w:val="right"/>
        </w:trPr>
        <w:tc>
          <w:tcPr>
            <w:tcW w:w="9498" w:type="dxa"/>
            <w:shd w:val="clear" w:color="auto" w:fill="auto"/>
          </w:tcPr>
          <w:p w:rsidR="001218A5" w:rsidRPr="00316F76" w:rsidRDefault="001218A5" w:rsidP="005377EA"/>
        </w:tc>
      </w:tr>
      <w:tr w:rsidR="001218A5" w:rsidRPr="0061508B" w:rsidTr="003B31A4">
        <w:trPr>
          <w:jc w:val="right"/>
        </w:trPr>
        <w:tc>
          <w:tcPr>
            <w:tcW w:w="9498" w:type="dxa"/>
            <w:shd w:val="clear" w:color="auto" w:fill="auto"/>
          </w:tcPr>
          <w:p w:rsidR="001218A5" w:rsidRDefault="001218A5"/>
        </w:tc>
      </w:tr>
      <w:tr w:rsidR="001218A5" w:rsidRPr="0061508B" w:rsidTr="003B31A4">
        <w:trPr>
          <w:jc w:val="right"/>
        </w:trPr>
        <w:tc>
          <w:tcPr>
            <w:tcW w:w="9498" w:type="dxa"/>
            <w:shd w:val="clear" w:color="auto" w:fill="auto"/>
          </w:tcPr>
          <w:p w:rsidR="001218A5" w:rsidRPr="001218A5" w:rsidRDefault="001218A5" w:rsidP="005377EA"/>
        </w:tc>
      </w:tr>
    </w:tbl>
    <w:p w:rsidR="003B31A4" w:rsidRPr="00D1297C" w:rsidRDefault="003B31A4" w:rsidP="003B31A4"/>
    <w:p w:rsidR="003B31A4" w:rsidRDefault="003B31A4" w:rsidP="003B31A4"/>
    <w:p w:rsidR="003B31A4" w:rsidRDefault="003B31A4" w:rsidP="003B31A4">
      <w:r>
        <w:t>Издвојено мишљење</w:t>
      </w:r>
      <w:r>
        <w:rPr>
          <w:rStyle w:val="FootnoteReference"/>
        </w:rPr>
        <w:footnoteReference w:id="6"/>
      </w:r>
      <w:r w:rsidRPr="00FE5359">
        <w:t>:</w:t>
      </w:r>
    </w:p>
    <w:p w:rsidR="001218A5" w:rsidRDefault="001218A5" w:rsidP="001218A5">
      <w:pPr>
        <w:spacing w:after="200" w:line="276" w:lineRule="auto"/>
        <w:jc w:val="both"/>
        <w:rPr>
          <w:lang w:eastAsia="ii-CN"/>
        </w:rPr>
      </w:pPr>
    </w:p>
    <w:p w:rsidR="001218A5" w:rsidRDefault="001218A5" w:rsidP="001218A5">
      <w:pPr>
        <w:spacing w:after="200" w:line="276" w:lineRule="auto"/>
        <w:jc w:val="both"/>
        <w:rPr>
          <w:lang w:eastAsia="ii-CN"/>
        </w:rPr>
      </w:pPr>
    </w:p>
    <w:p w:rsidR="001218A5" w:rsidRPr="001218A5" w:rsidRDefault="001218A5" w:rsidP="001218A5">
      <w:pPr>
        <w:spacing w:after="200" w:line="276" w:lineRule="auto"/>
        <w:jc w:val="both"/>
        <w:rPr>
          <w:lang w:eastAsia="ii-C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081"/>
      </w:tblGrid>
      <w:tr w:rsidR="001218A5" w:rsidRPr="001218A5" w:rsidTr="005377EA">
        <w:tc>
          <w:tcPr>
            <w:tcW w:w="9081" w:type="dxa"/>
            <w:shd w:val="clear" w:color="auto" w:fill="auto"/>
          </w:tcPr>
          <w:p w:rsidR="001218A5" w:rsidRPr="001218A5" w:rsidRDefault="001218A5" w:rsidP="001218A5">
            <w:pPr>
              <w:spacing w:after="120"/>
              <w:ind w:right="-7"/>
              <w:jc w:val="both"/>
              <w:rPr>
                <w:lang w:val="sr-Cyrl-CS" w:eastAsia="ii-CN"/>
              </w:rPr>
            </w:pPr>
            <w:r w:rsidRPr="001218A5">
              <w:rPr>
                <w:lang w:val="sr-Cyrl-CS" w:eastAsia="ii-CN"/>
              </w:rPr>
              <w:t xml:space="preserve">1. _____________________________, у звању ______________ (НО __________,  УНО </w:t>
            </w:r>
            <w:r w:rsidRPr="001218A5">
              <w:rPr>
                <w:lang w:val="sr-Cyrl-CS" w:eastAsia="ii-CN"/>
              </w:rPr>
              <w:lastRenderedPageBreak/>
              <w:t>________________________,  Универзитет ________________, Факултет______________ у _____________, члан Комисије;</w:t>
            </w:r>
          </w:p>
          <w:p w:rsidR="001218A5" w:rsidRPr="001218A5" w:rsidRDefault="001218A5" w:rsidP="001218A5">
            <w:pPr>
              <w:spacing w:after="120"/>
              <w:ind w:right="-7"/>
              <w:jc w:val="both"/>
              <w:rPr>
                <w:lang w:val="sr-Cyrl-CS" w:eastAsia="ii-CN"/>
              </w:rPr>
            </w:pPr>
            <w:r w:rsidRPr="001218A5">
              <w:rPr>
                <w:lang w:val="sr-Cyrl-CS" w:eastAsia="ii-CN"/>
              </w:rPr>
              <w:t>_______________________________________________________________________</w:t>
            </w:r>
          </w:p>
        </w:tc>
      </w:tr>
    </w:tbl>
    <w:p w:rsidR="00A45C6A" w:rsidRPr="001218A5" w:rsidRDefault="00A45C6A" w:rsidP="00FE2DEC"/>
    <w:sectPr w:rsidR="00A45C6A" w:rsidRPr="001218A5" w:rsidSect="00A45C6A">
      <w:pgSz w:w="11907" w:h="16840" w:code="9"/>
      <w:pgMar w:top="113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778A" w:rsidRDefault="0040778A" w:rsidP="00297B24">
      <w:r>
        <w:separator/>
      </w:r>
    </w:p>
  </w:endnote>
  <w:endnote w:type="continuationSeparator" w:id="0">
    <w:p w:rsidR="0040778A" w:rsidRDefault="0040778A" w:rsidP="00297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778A" w:rsidRDefault="0040778A" w:rsidP="00297B24">
      <w:r>
        <w:separator/>
      </w:r>
    </w:p>
  </w:footnote>
  <w:footnote w:type="continuationSeparator" w:id="0">
    <w:p w:rsidR="0040778A" w:rsidRDefault="0040778A" w:rsidP="00297B24">
      <w:r>
        <w:continuationSeparator/>
      </w:r>
    </w:p>
  </w:footnote>
  <w:footnote w:id="1">
    <w:p w:rsidR="005377EA" w:rsidRPr="003F3FEC" w:rsidRDefault="005377EA" w:rsidP="003F3FEC">
      <w:pPr>
        <w:pStyle w:val="FootnoteText"/>
        <w:spacing w:after="0"/>
        <w:rPr>
          <w:rFonts w:ascii="Times New Roman" w:hAnsi="Times New Roman"/>
        </w:rPr>
      </w:pPr>
      <w:r>
        <w:rPr>
          <w:rStyle w:val="FootnoteReference"/>
        </w:rPr>
        <w:footnoteRef/>
      </w:r>
      <w:r w:rsidRPr="003F3FEC">
        <w:rPr>
          <w:rFonts w:ascii="Times New Roman" w:hAnsi="Times New Roman"/>
        </w:rPr>
        <w:t>Комисија има најмање три члана од којих најмање један није</w:t>
      </w:r>
      <w:r>
        <w:rPr>
          <w:rFonts w:ascii="Times New Roman" w:hAnsi="Times New Roman"/>
        </w:rPr>
        <w:t xml:space="preserve"> у радном односу на Универзиету</w:t>
      </w:r>
    </w:p>
  </w:footnote>
  <w:footnote w:id="2">
    <w:p w:rsidR="005377EA" w:rsidRPr="00FC2C11" w:rsidRDefault="005377EA" w:rsidP="003F3FEC">
      <w:pPr>
        <w:pStyle w:val="FootnoteText"/>
        <w:spacing w:after="0" w:line="240" w:lineRule="auto"/>
        <w:rPr>
          <w:rFonts w:ascii="Times New Roman" w:hAnsi="Times New Roman"/>
        </w:rPr>
      </w:pPr>
      <w:r w:rsidRPr="00FC2C11">
        <w:rPr>
          <w:rStyle w:val="FootnoteReference"/>
          <w:rFonts w:ascii="Times New Roman" w:hAnsi="Times New Roman"/>
        </w:rPr>
        <w:footnoteRef/>
      </w:r>
      <w:r w:rsidRPr="00C238CD">
        <w:rPr>
          <w:rFonts w:ascii="Times New Roman" w:hAnsi="Times New Roman"/>
        </w:rPr>
        <w:t>И</w:t>
      </w:r>
      <w:r w:rsidRPr="00C238CD">
        <w:rPr>
          <w:rFonts w:ascii="Times New Roman" w:hAnsi="Times New Roman"/>
          <w:lang w:val="sr-Cyrl-CS"/>
        </w:rPr>
        <w:t xml:space="preserve">спуњеност обима и квалитета у односу на пријављену тему, нарочио, </w:t>
      </w:r>
      <w:r w:rsidRPr="00C238CD">
        <w:rPr>
          <w:rFonts w:ascii="Times New Roman" w:hAnsi="Times New Roman"/>
        </w:rPr>
        <w:t xml:space="preserve"> треба да садржи: аналитички и системски прилаз у оцјењивању истраживачког постављеног предмета, </w:t>
      </w:r>
      <w:r>
        <w:rPr>
          <w:rFonts w:ascii="Times New Roman" w:hAnsi="Times New Roman"/>
        </w:rPr>
        <w:t>циља и  задатака у истраживању;</w:t>
      </w:r>
      <w:r w:rsidRPr="00C238CD">
        <w:rPr>
          <w:rFonts w:ascii="Times New Roman" w:hAnsi="Times New Roman"/>
        </w:rPr>
        <w:t>испуњеност  научног прилазу доказивања тврдњи или претпоставки у хипотезама, са обрадом података</w:t>
      </w:r>
    </w:p>
  </w:footnote>
  <w:footnote w:id="3">
    <w:p w:rsidR="005377EA" w:rsidRPr="00C238CD" w:rsidRDefault="005377EA" w:rsidP="00C238CD">
      <w:pPr>
        <w:pStyle w:val="FootnoteText"/>
        <w:spacing w:after="0" w:line="240" w:lineRule="auto"/>
        <w:rPr>
          <w:rFonts w:ascii="Times New Roman" w:hAnsi="Times New Roman"/>
        </w:rPr>
      </w:pPr>
      <w:r w:rsidRPr="00C238CD">
        <w:rPr>
          <w:rStyle w:val="FootnoteReference"/>
          <w:rFonts w:ascii="Times New Roman" w:hAnsi="Times New Roman"/>
        </w:rPr>
        <w:footnoteRef/>
      </w:r>
      <w:r w:rsidRPr="00C238CD">
        <w:rPr>
          <w:rFonts w:ascii="Times New Roman" w:hAnsi="Times New Roman"/>
        </w:rPr>
        <w:t xml:space="preserve"> </w:t>
      </w:r>
      <w:r w:rsidRPr="00C238CD">
        <w:rPr>
          <w:rFonts w:ascii="Times New Roman" w:hAnsi="Times New Roman"/>
        </w:rPr>
        <w:t>Истаћи посебно примјенљивост и корисност у односу на постојећа рејешења  теорије и праксе</w:t>
      </w:r>
    </w:p>
  </w:footnote>
  <w:footnote w:id="4">
    <w:p w:rsidR="005377EA" w:rsidRPr="00C238CD" w:rsidRDefault="005377EA" w:rsidP="00C238CD">
      <w:pPr>
        <w:pStyle w:val="FootnoteText"/>
        <w:spacing w:after="0" w:line="240" w:lineRule="auto"/>
        <w:rPr>
          <w:rFonts w:ascii="Times New Roman" w:hAnsi="Times New Roman"/>
        </w:rPr>
      </w:pPr>
      <w:r w:rsidRPr="00C238CD">
        <w:rPr>
          <w:rStyle w:val="FootnoteReference"/>
          <w:rFonts w:ascii="Times New Roman" w:hAnsi="Times New Roman"/>
        </w:rPr>
        <w:footnoteRef/>
      </w:r>
      <w:r w:rsidRPr="00C238CD">
        <w:rPr>
          <w:rFonts w:ascii="Times New Roman" w:hAnsi="Times New Roman"/>
        </w:rPr>
        <w:t xml:space="preserve"> </w:t>
      </w:r>
      <w:r w:rsidRPr="00C238CD">
        <w:rPr>
          <w:rFonts w:ascii="Times New Roman" w:hAnsi="Times New Roman"/>
        </w:rPr>
        <w:t>Навод</w:t>
      </w:r>
      <w:r>
        <w:rPr>
          <w:rFonts w:ascii="Times New Roman" w:hAnsi="Times New Roman"/>
        </w:rPr>
        <w:t xml:space="preserve">е се радови докторанта у зборницима </w:t>
      </w:r>
      <w:r w:rsidRPr="00C238CD">
        <w:rPr>
          <w:rFonts w:ascii="Times New Roman" w:hAnsi="Times New Roman"/>
        </w:rPr>
        <w:t>и</w:t>
      </w:r>
      <w:r>
        <w:rPr>
          <w:rFonts w:ascii="Times New Roman" w:hAnsi="Times New Roman"/>
        </w:rPr>
        <w:t xml:space="preserve"> часописима у којима</w:t>
      </w:r>
      <w:r w:rsidRPr="00C238CD">
        <w:rPr>
          <w:rFonts w:ascii="Times New Roman" w:hAnsi="Times New Roman"/>
        </w:rPr>
        <w:t xml:space="preserve"> с</w:t>
      </w:r>
      <w:r>
        <w:rPr>
          <w:rFonts w:ascii="Times New Roman" w:hAnsi="Times New Roman"/>
        </w:rPr>
        <w:t>у објављени  ( истраживачки проблеми и резултати предмета истраживања докторске дисертације)</w:t>
      </w:r>
    </w:p>
  </w:footnote>
  <w:footnote w:id="5">
    <w:p w:rsidR="005377EA" w:rsidRPr="00C238CD" w:rsidRDefault="005377EA" w:rsidP="00C238CD">
      <w:pPr>
        <w:pStyle w:val="FootnoteText"/>
        <w:spacing w:after="0" w:line="240" w:lineRule="auto"/>
      </w:pPr>
      <w:r>
        <w:rPr>
          <w:rStyle w:val="FootnoteReference"/>
        </w:rPr>
        <w:footnoteRef/>
      </w:r>
      <w:r w:rsidRPr="00C238CD">
        <w:rPr>
          <w:rFonts w:ascii="Times New Roman" w:hAnsi="Times New Roman"/>
        </w:rPr>
        <w:t>У закључку  се, поред  осталог, наводи и назив квалификације коју докторант стиче одбраном тезе</w:t>
      </w:r>
    </w:p>
  </w:footnote>
  <w:footnote w:id="6">
    <w:p w:rsidR="005377EA" w:rsidRDefault="005377EA" w:rsidP="001218A5">
      <w:pPr>
        <w:pStyle w:val="Style8"/>
        <w:spacing w:line="226" w:lineRule="exact"/>
        <w:ind w:left="5"/>
        <w:rPr>
          <w:sz w:val="18"/>
          <w:szCs w:val="18"/>
        </w:rPr>
      </w:pPr>
      <w:r w:rsidRPr="00452F26">
        <w:rPr>
          <w:rStyle w:val="FootnoteReference"/>
        </w:rPr>
        <w:footnoteRef/>
      </w:r>
      <w:r>
        <w:rPr>
          <w:rStyle w:val="CharStyle18"/>
          <w:lang w:val="sr-Cyrl-CS" w:eastAsia="sr-Cyrl-CS"/>
        </w:rPr>
        <w:t>Чланови комисије који се не слажу са мишљењем већине чланова комисије,  обавезни су  да  у извештај унесу издовојено мишљење са образложењем  разлога због се не слажу са мишљењем већине чланова комисије (члан комисије који је издвојио мишљење потписује се испод навода о издвојеном мишљењу)</w:t>
      </w:r>
    </w:p>
    <w:p w:rsidR="005377EA" w:rsidRPr="00A7762F" w:rsidRDefault="005377EA" w:rsidP="001218A5">
      <w:pPr>
        <w:pStyle w:val="Style8"/>
        <w:spacing w:line="226" w:lineRule="exact"/>
        <w:ind w:left="5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30BF9"/>
    <w:multiLevelType w:val="hybridMultilevel"/>
    <w:tmpl w:val="AA8A0F28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407E3"/>
    <w:multiLevelType w:val="hybridMultilevel"/>
    <w:tmpl w:val="D3A647C6"/>
    <w:lvl w:ilvl="0" w:tplc="49C0CDCC">
      <w:start w:val="1"/>
      <w:numFmt w:val="bullet"/>
      <w:pStyle w:val="Povlake2"/>
      <w:lvlText w:val=""/>
      <w:lvlJc w:val="left"/>
      <w:pPr>
        <w:tabs>
          <w:tab w:val="num" w:pos="567"/>
        </w:tabs>
        <w:ind w:left="850" w:hanging="283"/>
      </w:pPr>
      <w:rPr>
        <w:rFonts w:ascii="Symbol" w:hAnsi="Symbol" w:hint="default"/>
        <w:b w:val="0"/>
        <w:i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 w:tplc="081A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0592A40"/>
    <w:multiLevelType w:val="hybridMultilevel"/>
    <w:tmpl w:val="258A9C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30435F"/>
    <w:multiLevelType w:val="hybridMultilevel"/>
    <w:tmpl w:val="9340A8AC"/>
    <w:lvl w:ilvl="0" w:tplc="0DA8534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3B2647"/>
    <w:multiLevelType w:val="hybridMultilevel"/>
    <w:tmpl w:val="65A6EF8A"/>
    <w:lvl w:ilvl="0" w:tplc="9EC2F2A2">
      <w:start w:val="15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37D65878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 w15:restartNumberingAfterBreak="0">
    <w:nsid w:val="5EC61AC4"/>
    <w:multiLevelType w:val="hybridMultilevel"/>
    <w:tmpl w:val="AA8A0F28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DEC"/>
    <w:rsid w:val="00005E78"/>
    <w:rsid w:val="000111E4"/>
    <w:rsid w:val="0001221C"/>
    <w:rsid w:val="000133FB"/>
    <w:rsid w:val="00015B88"/>
    <w:rsid w:val="00016AD2"/>
    <w:rsid w:val="000227DD"/>
    <w:rsid w:val="00022A5A"/>
    <w:rsid w:val="00022B4F"/>
    <w:rsid w:val="000238B0"/>
    <w:rsid w:val="000326CE"/>
    <w:rsid w:val="00033192"/>
    <w:rsid w:val="000340E2"/>
    <w:rsid w:val="000416E6"/>
    <w:rsid w:val="00042405"/>
    <w:rsid w:val="00043226"/>
    <w:rsid w:val="00045157"/>
    <w:rsid w:val="00050831"/>
    <w:rsid w:val="000533CE"/>
    <w:rsid w:val="00055D77"/>
    <w:rsid w:val="00056BF6"/>
    <w:rsid w:val="0005717C"/>
    <w:rsid w:val="000601F2"/>
    <w:rsid w:val="00060F1A"/>
    <w:rsid w:val="0006147C"/>
    <w:rsid w:val="000618C1"/>
    <w:rsid w:val="0006215A"/>
    <w:rsid w:val="000627A6"/>
    <w:rsid w:val="0006588E"/>
    <w:rsid w:val="000708C2"/>
    <w:rsid w:val="000742F1"/>
    <w:rsid w:val="00074920"/>
    <w:rsid w:val="00074952"/>
    <w:rsid w:val="0007603B"/>
    <w:rsid w:val="0007754C"/>
    <w:rsid w:val="0007761A"/>
    <w:rsid w:val="000819FE"/>
    <w:rsid w:val="000856DC"/>
    <w:rsid w:val="000857E0"/>
    <w:rsid w:val="000879B5"/>
    <w:rsid w:val="000909B3"/>
    <w:rsid w:val="00090D3A"/>
    <w:rsid w:val="00090F0F"/>
    <w:rsid w:val="000916E0"/>
    <w:rsid w:val="00093380"/>
    <w:rsid w:val="00095544"/>
    <w:rsid w:val="00095BE0"/>
    <w:rsid w:val="000961F5"/>
    <w:rsid w:val="000A0167"/>
    <w:rsid w:val="000A16CC"/>
    <w:rsid w:val="000A3181"/>
    <w:rsid w:val="000A327B"/>
    <w:rsid w:val="000A454C"/>
    <w:rsid w:val="000A6532"/>
    <w:rsid w:val="000B3559"/>
    <w:rsid w:val="000C510F"/>
    <w:rsid w:val="000C55D0"/>
    <w:rsid w:val="000C6499"/>
    <w:rsid w:val="000D1EB0"/>
    <w:rsid w:val="000D5523"/>
    <w:rsid w:val="000D5B61"/>
    <w:rsid w:val="000E33A2"/>
    <w:rsid w:val="000F0591"/>
    <w:rsid w:val="000F0603"/>
    <w:rsid w:val="000F1CCA"/>
    <w:rsid w:val="000F2D94"/>
    <w:rsid w:val="000F37A8"/>
    <w:rsid w:val="000F45AF"/>
    <w:rsid w:val="000F75CB"/>
    <w:rsid w:val="00100F7D"/>
    <w:rsid w:val="00101836"/>
    <w:rsid w:val="001041C4"/>
    <w:rsid w:val="00106179"/>
    <w:rsid w:val="00106F8B"/>
    <w:rsid w:val="001109CD"/>
    <w:rsid w:val="00114BD4"/>
    <w:rsid w:val="00116ADD"/>
    <w:rsid w:val="00120339"/>
    <w:rsid w:val="00120E15"/>
    <w:rsid w:val="0012137D"/>
    <w:rsid w:val="001218A5"/>
    <w:rsid w:val="00122AEA"/>
    <w:rsid w:val="00122FE5"/>
    <w:rsid w:val="00123D6F"/>
    <w:rsid w:val="00123DB3"/>
    <w:rsid w:val="0012626E"/>
    <w:rsid w:val="001262C7"/>
    <w:rsid w:val="001335B3"/>
    <w:rsid w:val="001336D0"/>
    <w:rsid w:val="00135D02"/>
    <w:rsid w:val="00136F67"/>
    <w:rsid w:val="001406AA"/>
    <w:rsid w:val="00142746"/>
    <w:rsid w:val="001458F0"/>
    <w:rsid w:val="00145D75"/>
    <w:rsid w:val="00150409"/>
    <w:rsid w:val="00150AA4"/>
    <w:rsid w:val="00151135"/>
    <w:rsid w:val="00151DBE"/>
    <w:rsid w:val="0015418C"/>
    <w:rsid w:val="001549B3"/>
    <w:rsid w:val="00157C3F"/>
    <w:rsid w:val="00160B37"/>
    <w:rsid w:val="00161895"/>
    <w:rsid w:val="00165F7D"/>
    <w:rsid w:val="00166D76"/>
    <w:rsid w:val="00167BA6"/>
    <w:rsid w:val="00170EF2"/>
    <w:rsid w:val="00171CD7"/>
    <w:rsid w:val="00171ED4"/>
    <w:rsid w:val="00172342"/>
    <w:rsid w:val="001745AC"/>
    <w:rsid w:val="00174618"/>
    <w:rsid w:val="001763A7"/>
    <w:rsid w:val="00176DC0"/>
    <w:rsid w:val="001776F7"/>
    <w:rsid w:val="00177FD8"/>
    <w:rsid w:val="00180D2E"/>
    <w:rsid w:val="00181E24"/>
    <w:rsid w:val="00182773"/>
    <w:rsid w:val="0018411A"/>
    <w:rsid w:val="001843D7"/>
    <w:rsid w:val="0018474B"/>
    <w:rsid w:val="0018507B"/>
    <w:rsid w:val="001906BD"/>
    <w:rsid w:val="00191B48"/>
    <w:rsid w:val="00192F0B"/>
    <w:rsid w:val="00193B00"/>
    <w:rsid w:val="00197EC2"/>
    <w:rsid w:val="001A1069"/>
    <w:rsid w:val="001A20FC"/>
    <w:rsid w:val="001A3D06"/>
    <w:rsid w:val="001A3E3A"/>
    <w:rsid w:val="001A6FD9"/>
    <w:rsid w:val="001B0706"/>
    <w:rsid w:val="001B5C2A"/>
    <w:rsid w:val="001B5EAA"/>
    <w:rsid w:val="001B7E5E"/>
    <w:rsid w:val="001C07D2"/>
    <w:rsid w:val="001C27A3"/>
    <w:rsid w:val="001C3DE4"/>
    <w:rsid w:val="001D16A5"/>
    <w:rsid w:val="001D3471"/>
    <w:rsid w:val="001D7389"/>
    <w:rsid w:val="001D7E88"/>
    <w:rsid w:val="001E0DB1"/>
    <w:rsid w:val="001E42A3"/>
    <w:rsid w:val="001F0068"/>
    <w:rsid w:val="001F00E9"/>
    <w:rsid w:val="001F4946"/>
    <w:rsid w:val="00201DC8"/>
    <w:rsid w:val="00205983"/>
    <w:rsid w:val="002140DC"/>
    <w:rsid w:val="00217A64"/>
    <w:rsid w:val="00220D5B"/>
    <w:rsid w:val="00220D61"/>
    <w:rsid w:val="002210BD"/>
    <w:rsid w:val="00221256"/>
    <w:rsid w:val="00221D6B"/>
    <w:rsid w:val="00227C92"/>
    <w:rsid w:val="00231A7F"/>
    <w:rsid w:val="00233878"/>
    <w:rsid w:val="002376F8"/>
    <w:rsid w:val="00241ECF"/>
    <w:rsid w:val="00243B29"/>
    <w:rsid w:val="0024730E"/>
    <w:rsid w:val="00251001"/>
    <w:rsid w:val="00252A23"/>
    <w:rsid w:val="00254371"/>
    <w:rsid w:val="00254712"/>
    <w:rsid w:val="00255148"/>
    <w:rsid w:val="00255415"/>
    <w:rsid w:val="00255E43"/>
    <w:rsid w:val="00263CD1"/>
    <w:rsid w:val="00264C1C"/>
    <w:rsid w:val="00266897"/>
    <w:rsid w:val="00270BFE"/>
    <w:rsid w:val="002711BA"/>
    <w:rsid w:val="002711DE"/>
    <w:rsid w:val="002719F5"/>
    <w:rsid w:val="00272229"/>
    <w:rsid w:val="00274C2C"/>
    <w:rsid w:val="00274F6E"/>
    <w:rsid w:val="0027575E"/>
    <w:rsid w:val="002767E2"/>
    <w:rsid w:val="002776C0"/>
    <w:rsid w:val="00280077"/>
    <w:rsid w:val="00284428"/>
    <w:rsid w:val="00290182"/>
    <w:rsid w:val="00291392"/>
    <w:rsid w:val="00291635"/>
    <w:rsid w:val="00294253"/>
    <w:rsid w:val="00297B24"/>
    <w:rsid w:val="002A3A19"/>
    <w:rsid w:val="002A60CA"/>
    <w:rsid w:val="002C265B"/>
    <w:rsid w:val="002C2B51"/>
    <w:rsid w:val="002C7AB9"/>
    <w:rsid w:val="002D001D"/>
    <w:rsid w:val="002D201C"/>
    <w:rsid w:val="002D3C03"/>
    <w:rsid w:val="002D4AEA"/>
    <w:rsid w:val="002E48CF"/>
    <w:rsid w:val="002E5187"/>
    <w:rsid w:val="002F3DAA"/>
    <w:rsid w:val="002F5A5B"/>
    <w:rsid w:val="00300F34"/>
    <w:rsid w:val="00301595"/>
    <w:rsid w:val="00306401"/>
    <w:rsid w:val="0030668E"/>
    <w:rsid w:val="00311E5D"/>
    <w:rsid w:val="003121A4"/>
    <w:rsid w:val="00312D02"/>
    <w:rsid w:val="00316A30"/>
    <w:rsid w:val="00317339"/>
    <w:rsid w:val="00317AC9"/>
    <w:rsid w:val="00317DBA"/>
    <w:rsid w:val="003233CA"/>
    <w:rsid w:val="00324020"/>
    <w:rsid w:val="00324B05"/>
    <w:rsid w:val="00327ACF"/>
    <w:rsid w:val="00331345"/>
    <w:rsid w:val="00331DC7"/>
    <w:rsid w:val="0034247E"/>
    <w:rsid w:val="0034280B"/>
    <w:rsid w:val="00343453"/>
    <w:rsid w:val="00352737"/>
    <w:rsid w:val="0035381B"/>
    <w:rsid w:val="003636A1"/>
    <w:rsid w:val="00366B64"/>
    <w:rsid w:val="00367BEA"/>
    <w:rsid w:val="00381E6D"/>
    <w:rsid w:val="00385EC6"/>
    <w:rsid w:val="00387FFE"/>
    <w:rsid w:val="00390583"/>
    <w:rsid w:val="003922A1"/>
    <w:rsid w:val="003949FB"/>
    <w:rsid w:val="00394BDB"/>
    <w:rsid w:val="00395758"/>
    <w:rsid w:val="003969C4"/>
    <w:rsid w:val="00397B29"/>
    <w:rsid w:val="003A0326"/>
    <w:rsid w:val="003A4991"/>
    <w:rsid w:val="003A5DEB"/>
    <w:rsid w:val="003A66DE"/>
    <w:rsid w:val="003B051F"/>
    <w:rsid w:val="003B2B2A"/>
    <w:rsid w:val="003B31A4"/>
    <w:rsid w:val="003B446C"/>
    <w:rsid w:val="003B455D"/>
    <w:rsid w:val="003B6654"/>
    <w:rsid w:val="003C444B"/>
    <w:rsid w:val="003D116F"/>
    <w:rsid w:val="003D48A9"/>
    <w:rsid w:val="003D5880"/>
    <w:rsid w:val="003D716C"/>
    <w:rsid w:val="003E1E6F"/>
    <w:rsid w:val="003F2D5D"/>
    <w:rsid w:val="003F3FEC"/>
    <w:rsid w:val="003F415F"/>
    <w:rsid w:val="003F481E"/>
    <w:rsid w:val="003F4A5B"/>
    <w:rsid w:val="003F749C"/>
    <w:rsid w:val="003F7655"/>
    <w:rsid w:val="0040095A"/>
    <w:rsid w:val="00402250"/>
    <w:rsid w:val="00402BC6"/>
    <w:rsid w:val="0040311D"/>
    <w:rsid w:val="0040778A"/>
    <w:rsid w:val="004116E5"/>
    <w:rsid w:val="00411789"/>
    <w:rsid w:val="0041379C"/>
    <w:rsid w:val="0041741B"/>
    <w:rsid w:val="00417894"/>
    <w:rsid w:val="00420A95"/>
    <w:rsid w:val="004217EA"/>
    <w:rsid w:val="00421D37"/>
    <w:rsid w:val="0043136C"/>
    <w:rsid w:val="0043311E"/>
    <w:rsid w:val="00435805"/>
    <w:rsid w:val="00440415"/>
    <w:rsid w:val="0045073A"/>
    <w:rsid w:val="004508E8"/>
    <w:rsid w:val="00450F4A"/>
    <w:rsid w:val="0045531C"/>
    <w:rsid w:val="00455840"/>
    <w:rsid w:val="00456AA1"/>
    <w:rsid w:val="00462490"/>
    <w:rsid w:val="004633E9"/>
    <w:rsid w:val="00465A24"/>
    <w:rsid w:val="00467E82"/>
    <w:rsid w:val="00467E89"/>
    <w:rsid w:val="00470EFD"/>
    <w:rsid w:val="004746F8"/>
    <w:rsid w:val="004761DC"/>
    <w:rsid w:val="00477756"/>
    <w:rsid w:val="00481790"/>
    <w:rsid w:val="00487F93"/>
    <w:rsid w:val="004913B7"/>
    <w:rsid w:val="00491722"/>
    <w:rsid w:val="0049644B"/>
    <w:rsid w:val="00497D9C"/>
    <w:rsid w:val="004A0419"/>
    <w:rsid w:val="004A2085"/>
    <w:rsid w:val="004A21A2"/>
    <w:rsid w:val="004A2B1F"/>
    <w:rsid w:val="004A525A"/>
    <w:rsid w:val="004A52F2"/>
    <w:rsid w:val="004A6848"/>
    <w:rsid w:val="004B51AB"/>
    <w:rsid w:val="004B5D11"/>
    <w:rsid w:val="004B645B"/>
    <w:rsid w:val="004B7AB4"/>
    <w:rsid w:val="004C01F5"/>
    <w:rsid w:val="004C2BF5"/>
    <w:rsid w:val="004C4366"/>
    <w:rsid w:val="004C488D"/>
    <w:rsid w:val="004D1268"/>
    <w:rsid w:val="004D1635"/>
    <w:rsid w:val="004E14C8"/>
    <w:rsid w:val="004E19A8"/>
    <w:rsid w:val="004E2862"/>
    <w:rsid w:val="004E2D3F"/>
    <w:rsid w:val="004E3328"/>
    <w:rsid w:val="004E47C3"/>
    <w:rsid w:val="004E5624"/>
    <w:rsid w:val="004F0D9B"/>
    <w:rsid w:val="004F40E0"/>
    <w:rsid w:val="005013AD"/>
    <w:rsid w:val="00502BEA"/>
    <w:rsid w:val="00503DDD"/>
    <w:rsid w:val="00507B0D"/>
    <w:rsid w:val="00510F07"/>
    <w:rsid w:val="00511AF7"/>
    <w:rsid w:val="00513909"/>
    <w:rsid w:val="00513C50"/>
    <w:rsid w:val="0051429F"/>
    <w:rsid w:val="00517750"/>
    <w:rsid w:val="00517CD9"/>
    <w:rsid w:val="005203C2"/>
    <w:rsid w:val="005217E9"/>
    <w:rsid w:val="0052270A"/>
    <w:rsid w:val="0052281F"/>
    <w:rsid w:val="00523455"/>
    <w:rsid w:val="005240BF"/>
    <w:rsid w:val="005251FF"/>
    <w:rsid w:val="00530260"/>
    <w:rsid w:val="00531D8A"/>
    <w:rsid w:val="005377EA"/>
    <w:rsid w:val="00537CC4"/>
    <w:rsid w:val="00540207"/>
    <w:rsid w:val="00546B96"/>
    <w:rsid w:val="00546D73"/>
    <w:rsid w:val="00547022"/>
    <w:rsid w:val="00552DB7"/>
    <w:rsid w:val="0056174D"/>
    <w:rsid w:val="00561B44"/>
    <w:rsid w:val="005625DE"/>
    <w:rsid w:val="00564845"/>
    <w:rsid w:val="005653E8"/>
    <w:rsid w:val="00565B3E"/>
    <w:rsid w:val="00565F76"/>
    <w:rsid w:val="00567E27"/>
    <w:rsid w:val="005706DE"/>
    <w:rsid w:val="00572EC1"/>
    <w:rsid w:val="00575C9E"/>
    <w:rsid w:val="005761CF"/>
    <w:rsid w:val="00576FB6"/>
    <w:rsid w:val="00577CEE"/>
    <w:rsid w:val="00583795"/>
    <w:rsid w:val="00583946"/>
    <w:rsid w:val="00583EE6"/>
    <w:rsid w:val="00583F86"/>
    <w:rsid w:val="00584F97"/>
    <w:rsid w:val="00585362"/>
    <w:rsid w:val="00585BB2"/>
    <w:rsid w:val="0058734C"/>
    <w:rsid w:val="005916CA"/>
    <w:rsid w:val="005A0110"/>
    <w:rsid w:val="005A0A82"/>
    <w:rsid w:val="005A4431"/>
    <w:rsid w:val="005A4507"/>
    <w:rsid w:val="005A5514"/>
    <w:rsid w:val="005B1A9B"/>
    <w:rsid w:val="005B33ED"/>
    <w:rsid w:val="005B37EB"/>
    <w:rsid w:val="005B4746"/>
    <w:rsid w:val="005B6586"/>
    <w:rsid w:val="005C104A"/>
    <w:rsid w:val="005C1AA3"/>
    <w:rsid w:val="005D0CBB"/>
    <w:rsid w:val="005D1972"/>
    <w:rsid w:val="005E1E0A"/>
    <w:rsid w:val="005E3343"/>
    <w:rsid w:val="005E6AA3"/>
    <w:rsid w:val="005F0248"/>
    <w:rsid w:val="005F0C77"/>
    <w:rsid w:val="005F746E"/>
    <w:rsid w:val="00603546"/>
    <w:rsid w:val="00611B38"/>
    <w:rsid w:val="00612ED7"/>
    <w:rsid w:val="0061773E"/>
    <w:rsid w:val="00623B2A"/>
    <w:rsid w:val="0062468B"/>
    <w:rsid w:val="00634490"/>
    <w:rsid w:val="006345B0"/>
    <w:rsid w:val="00642D4E"/>
    <w:rsid w:val="00643969"/>
    <w:rsid w:val="00646590"/>
    <w:rsid w:val="00657179"/>
    <w:rsid w:val="00657346"/>
    <w:rsid w:val="00662B90"/>
    <w:rsid w:val="00670D23"/>
    <w:rsid w:val="00672DBF"/>
    <w:rsid w:val="00673F91"/>
    <w:rsid w:val="00676C6B"/>
    <w:rsid w:val="00677CB5"/>
    <w:rsid w:val="00681364"/>
    <w:rsid w:val="006832BA"/>
    <w:rsid w:val="00686CCA"/>
    <w:rsid w:val="00691F52"/>
    <w:rsid w:val="006922AB"/>
    <w:rsid w:val="006929C7"/>
    <w:rsid w:val="00697B53"/>
    <w:rsid w:val="006A0DEF"/>
    <w:rsid w:val="006A214F"/>
    <w:rsid w:val="006A3CF7"/>
    <w:rsid w:val="006B1F9B"/>
    <w:rsid w:val="006B5E1A"/>
    <w:rsid w:val="006B7C9B"/>
    <w:rsid w:val="006C738B"/>
    <w:rsid w:val="006D1922"/>
    <w:rsid w:val="006D5874"/>
    <w:rsid w:val="006D70CA"/>
    <w:rsid w:val="006D78B1"/>
    <w:rsid w:val="006E2E5B"/>
    <w:rsid w:val="006E59AC"/>
    <w:rsid w:val="006F4E66"/>
    <w:rsid w:val="006F4EE3"/>
    <w:rsid w:val="006F51B3"/>
    <w:rsid w:val="006F5F59"/>
    <w:rsid w:val="006F75B3"/>
    <w:rsid w:val="007009A5"/>
    <w:rsid w:val="00704C34"/>
    <w:rsid w:val="00711E29"/>
    <w:rsid w:val="007166DA"/>
    <w:rsid w:val="0071753A"/>
    <w:rsid w:val="007210C2"/>
    <w:rsid w:val="00722AD8"/>
    <w:rsid w:val="007304E1"/>
    <w:rsid w:val="007305C3"/>
    <w:rsid w:val="00732C20"/>
    <w:rsid w:val="007411CC"/>
    <w:rsid w:val="007438C9"/>
    <w:rsid w:val="00744809"/>
    <w:rsid w:val="007522B5"/>
    <w:rsid w:val="00752AF7"/>
    <w:rsid w:val="007532B0"/>
    <w:rsid w:val="00756399"/>
    <w:rsid w:val="00756BF4"/>
    <w:rsid w:val="007571DD"/>
    <w:rsid w:val="0076224B"/>
    <w:rsid w:val="00764523"/>
    <w:rsid w:val="0077200D"/>
    <w:rsid w:val="0077502D"/>
    <w:rsid w:val="0077790E"/>
    <w:rsid w:val="00777EF2"/>
    <w:rsid w:val="0078094A"/>
    <w:rsid w:val="007834D4"/>
    <w:rsid w:val="0078518C"/>
    <w:rsid w:val="007857E0"/>
    <w:rsid w:val="00792A13"/>
    <w:rsid w:val="007950AF"/>
    <w:rsid w:val="0079538D"/>
    <w:rsid w:val="007953E5"/>
    <w:rsid w:val="007969F3"/>
    <w:rsid w:val="00796A11"/>
    <w:rsid w:val="00797B0A"/>
    <w:rsid w:val="007A3468"/>
    <w:rsid w:val="007A3717"/>
    <w:rsid w:val="007A44CA"/>
    <w:rsid w:val="007A7903"/>
    <w:rsid w:val="007B128E"/>
    <w:rsid w:val="007B1991"/>
    <w:rsid w:val="007B2D4E"/>
    <w:rsid w:val="007B3CBC"/>
    <w:rsid w:val="007B5ED4"/>
    <w:rsid w:val="007B7327"/>
    <w:rsid w:val="007C46F3"/>
    <w:rsid w:val="007C6DF2"/>
    <w:rsid w:val="007D0068"/>
    <w:rsid w:val="007D0620"/>
    <w:rsid w:val="007D0BD4"/>
    <w:rsid w:val="007D32B6"/>
    <w:rsid w:val="007D416D"/>
    <w:rsid w:val="007D74A3"/>
    <w:rsid w:val="007D7864"/>
    <w:rsid w:val="007E226B"/>
    <w:rsid w:val="007E5781"/>
    <w:rsid w:val="007F0129"/>
    <w:rsid w:val="007F1AA0"/>
    <w:rsid w:val="007F1C0E"/>
    <w:rsid w:val="00800792"/>
    <w:rsid w:val="00800898"/>
    <w:rsid w:val="00801A89"/>
    <w:rsid w:val="00805044"/>
    <w:rsid w:val="00810352"/>
    <w:rsid w:val="008115EC"/>
    <w:rsid w:val="00813561"/>
    <w:rsid w:val="00814307"/>
    <w:rsid w:val="00814AC6"/>
    <w:rsid w:val="00815415"/>
    <w:rsid w:val="008242CD"/>
    <w:rsid w:val="008254CA"/>
    <w:rsid w:val="0083008F"/>
    <w:rsid w:val="00830B51"/>
    <w:rsid w:val="0083545E"/>
    <w:rsid w:val="008357EF"/>
    <w:rsid w:val="0084124C"/>
    <w:rsid w:val="00843110"/>
    <w:rsid w:val="0084376A"/>
    <w:rsid w:val="008450D4"/>
    <w:rsid w:val="008454AF"/>
    <w:rsid w:val="00857231"/>
    <w:rsid w:val="00863C63"/>
    <w:rsid w:val="00866026"/>
    <w:rsid w:val="008667F7"/>
    <w:rsid w:val="00866861"/>
    <w:rsid w:val="008714B5"/>
    <w:rsid w:val="0087316D"/>
    <w:rsid w:val="00876B94"/>
    <w:rsid w:val="0088673F"/>
    <w:rsid w:val="00887539"/>
    <w:rsid w:val="00893895"/>
    <w:rsid w:val="00893F89"/>
    <w:rsid w:val="00896084"/>
    <w:rsid w:val="008975BE"/>
    <w:rsid w:val="008A163A"/>
    <w:rsid w:val="008A4378"/>
    <w:rsid w:val="008A72E7"/>
    <w:rsid w:val="008A7C16"/>
    <w:rsid w:val="008A7D45"/>
    <w:rsid w:val="008B03F0"/>
    <w:rsid w:val="008B271D"/>
    <w:rsid w:val="008B3D25"/>
    <w:rsid w:val="008B4CC0"/>
    <w:rsid w:val="008B533A"/>
    <w:rsid w:val="008B57A4"/>
    <w:rsid w:val="008B7D14"/>
    <w:rsid w:val="008C01FE"/>
    <w:rsid w:val="008C064C"/>
    <w:rsid w:val="008C4737"/>
    <w:rsid w:val="008C5908"/>
    <w:rsid w:val="008C5A6F"/>
    <w:rsid w:val="008C5A9E"/>
    <w:rsid w:val="008D10FA"/>
    <w:rsid w:val="008D1233"/>
    <w:rsid w:val="008D4233"/>
    <w:rsid w:val="008E1FB6"/>
    <w:rsid w:val="008E40E2"/>
    <w:rsid w:val="008E5414"/>
    <w:rsid w:val="008E6C09"/>
    <w:rsid w:val="008F0AD2"/>
    <w:rsid w:val="008F0E38"/>
    <w:rsid w:val="008F1146"/>
    <w:rsid w:val="008F7F5E"/>
    <w:rsid w:val="00901B4C"/>
    <w:rsid w:val="00901FB1"/>
    <w:rsid w:val="00902715"/>
    <w:rsid w:val="00903772"/>
    <w:rsid w:val="00906064"/>
    <w:rsid w:val="009112B9"/>
    <w:rsid w:val="00911E4A"/>
    <w:rsid w:val="00913124"/>
    <w:rsid w:val="00915B77"/>
    <w:rsid w:val="00917639"/>
    <w:rsid w:val="00917762"/>
    <w:rsid w:val="0092067B"/>
    <w:rsid w:val="00920CD6"/>
    <w:rsid w:val="00922728"/>
    <w:rsid w:val="0092426A"/>
    <w:rsid w:val="009304AE"/>
    <w:rsid w:val="00932DF3"/>
    <w:rsid w:val="00933F0C"/>
    <w:rsid w:val="009376A6"/>
    <w:rsid w:val="00940764"/>
    <w:rsid w:val="00942681"/>
    <w:rsid w:val="00942846"/>
    <w:rsid w:val="009439B3"/>
    <w:rsid w:val="00944535"/>
    <w:rsid w:val="00944A05"/>
    <w:rsid w:val="00947ED9"/>
    <w:rsid w:val="009513FA"/>
    <w:rsid w:val="00952B17"/>
    <w:rsid w:val="0096154C"/>
    <w:rsid w:val="00961737"/>
    <w:rsid w:val="00961F39"/>
    <w:rsid w:val="009624AC"/>
    <w:rsid w:val="0096551E"/>
    <w:rsid w:val="009673D6"/>
    <w:rsid w:val="0097002B"/>
    <w:rsid w:val="009713AC"/>
    <w:rsid w:val="00974F65"/>
    <w:rsid w:val="00975F28"/>
    <w:rsid w:val="00977130"/>
    <w:rsid w:val="009818A9"/>
    <w:rsid w:val="00981BEB"/>
    <w:rsid w:val="009838EF"/>
    <w:rsid w:val="009856F8"/>
    <w:rsid w:val="00991A6C"/>
    <w:rsid w:val="009930E7"/>
    <w:rsid w:val="0099588C"/>
    <w:rsid w:val="0099638D"/>
    <w:rsid w:val="009974BC"/>
    <w:rsid w:val="009A1BDF"/>
    <w:rsid w:val="009B17CC"/>
    <w:rsid w:val="009B288D"/>
    <w:rsid w:val="009B2C53"/>
    <w:rsid w:val="009B49B4"/>
    <w:rsid w:val="009B533F"/>
    <w:rsid w:val="009B752C"/>
    <w:rsid w:val="009C159F"/>
    <w:rsid w:val="009C19FD"/>
    <w:rsid w:val="009C1F59"/>
    <w:rsid w:val="009C1FF8"/>
    <w:rsid w:val="009C286B"/>
    <w:rsid w:val="009C29B9"/>
    <w:rsid w:val="009D0B07"/>
    <w:rsid w:val="009D7589"/>
    <w:rsid w:val="009E533D"/>
    <w:rsid w:val="009E6CAD"/>
    <w:rsid w:val="009F2717"/>
    <w:rsid w:val="009F4302"/>
    <w:rsid w:val="009F56AA"/>
    <w:rsid w:val="009F6282"/>
    <w:rsid w:val="009F7D52"/>
    <w:rsid w:val="00A01256"/>
    <w:rsid w:val="00A05318"/>
    <w:rsid w:val="00A14E09"/>
    <w:rsid w:val="00A15170"/>
    <w:rsid w:val="00A1742F"/>
    <w:rsid w:val="00A17767"/>
    <w:rsid w:val="00A201BD"/>
    <w:rsid w:val="00A20530"/>
    <w:rsid w:val="00A21253"/>
    <w:rsid w:val="00A2187C"/>
    <w:rsid w:val="00A250F5"/>
    <w:rsid w:val="00A25A06"/>
    <w:rsid w:val="00A27098"/>
    <w:rsid w:val="00A30440"/>
    <w:rsid w:val="00A32F98"/>
    <w:rsid w:val="00A331C2"/>
    <w:rsid w:val="00A3486E"/>
    <w:rsid w:val="00A34B1C"/>
    <w:rsid w:val="00A35A36"/>
    <w:rsid w:val="00A36442"/>
    <w:rsid w:val="00A367DE"/>
    <w:rsid w:val="00A375E5"/>
    <w:rsid w:val="00A45C6A"/>
    <w:rsid w:val="00A45ED4"/>
    <w:rsid w:val="00A536FD"/>
    <w:rsid w:val="00A53A40"/>
    <w:rsid w:val="00A54210"/>
    <w:rsid w:val="00A54B4C"/>
    <w:rsid w:val="00A56251"/>
    <w:rsid w:val="00A635E5"/>
    <w:rsid w:val="00A65F17"/>
    <w:rsid w:val="00A6645D"/>
    <w:rsid w:val="00A71272"/>
    <w:rsid w:val="00A71BA0"/>
    <w:rsid w:val="00A74320"/>
    <w:rsid w:val="00A750E9"/>
    <w:rsid w:val="00A7735A"/>
    <w:rsid w:val="00A84BA7"/>
    <w:rsid w:val="00A874C9"/>
    <w:rsid w:val="00A915AB"/>
    <w:rsid w:val="00A92415"/>
    <w:rsid w:val="00AA195F"/>
    <w:rsid w:val="00AA2F2D"/>
    <w:rsid w:val="00AA7798"/>
    <w:rsid w:val="00AB02C1"/>
    <w:rsid w:val="00AB1A90"/>
    <w:rsid w:val="00AB6022"/>
    <w:rsid w:val="00AC045F"/>
    <w:rsid w:val="00AC0BD7"/>
    <w:rsid w:val="00AC3A51"/>
    <w:rsid w:val="00AC6E5C"/>
    <w:rsid w:val="00AC7F98"/>
    <w:rsid w:val="00AD28FE"/>
    <w:rsid w:val="00AD3E0A"/>
    <w:rsid w:val="00AD729F"/>
    <w:rsid w:val="00AE0822"/>
    <w:rsid w:val="00AE337E"/>
    <w:rsid w:val="00AE5715"/>
    <w:rsid w:val="00AE6B88"/>
    <w:rsid w:val="00AF1AE9"/>
    <w:rsid w:val="00AF2232"/>
    <w:rsid w:val="00AF3683"/>
    <w:rsid w:val="00AF7A87"/>
    <w:rsid w:val="00B0104B"/>
    <w:rsid w:val="00B032B2"/>
    <w:rsid w:val="00B038DB"/>
    <w:rsid w:val="00B04464"/>
    <w:rsid w:val="00B0469B"/>
    <w:rsid w:val="00B0638C"/>
    <w:rsid w:val="00B11B88"/>
    <w:rsid w:val="00B149AB"/>
    <w:rsid w:val="00B15CF3"/>
    <w:rsid w:val="00B16638"/>
    <w:rsid w:val="00B17E24"/>
    <w:rsid w:val="00B204B2"/>
    <w:rsid w:val="00B23415"/>
    <w:rsid w:val="00B23F2F"/>
    <w:rsid w:val="00B25A3A"/>
    <w:rsid w:val="00B31568"/>
    <w:rsid w:val="00B3215A"/>
    <w:rsid w:val="00B360D0"/>
    <w:rsid w:val="00B36D21"/>
    <w:rsid w:val="00B4207A"/>
    <w:rsid w:val="00B423D3"/>
    <w:rsid w:val="00B51C36"/>
    <w:rsid w:val="00B544E0"/>
    <w:rsid w:val="00B55004"/>
    <w:rsid w:val="00B6221B"/>
    <w:rsid w:val="00B62454"/>
    <w:rsid w:val="00B62730"/>
    <w:rsid w:val="00B6548E"/>
    <w:rsid w:val="00B65B37"/>
    <w:rsid w:val="00B6661D"/>
    <w:rsid w:val="00B707FB"/>
    <w:rsid w:val="00B75D40"/>
    <w:rsid w:val="00B76FE7"/>
    <w:rsid w:val="00B77CD4"/>
    <w:rsid w:val="00B80478"/>
    <w:rsid w:val="00B818EE"/>
    <w:rsid w:val="00B82519"/>
    <w:rsid w:val="00B8621A"/>
    <w:rsid w:val="00B912B1"/>
    <w:rsid w:val="00B92A8B"/>
    <w:rsid w:val="00B93F46"/>
    <w:rsid w:val="00B94EF4"/>
    <w:rsid w:val="00BA0127"/>
    <w:rsid w:val="00BA053F"/>
    <w:rsid w:val="00BB54B4"/>
    <w:rsid w:val="00BC22E8"/>
    <w:rsid w:val="00BC2877"/>
    <w:rsid w:val="00BC6548"/>
    <w:rsid w:val="00BD1F03"/>
    <w:rsid w:val="00BD27FB"/>
    <w:rsid w:val="00BD302D"/>
    <w:rsid w:val="00BE0BF9"/>
    <w:rsid w:val="00BE2624"/>
    <w:rsid w:val="00BE6510"/>
    <w:rsid w:val="00BF1370"/>
    <w:rsid w:val="00BF52F4"/>
    <w:rsid w:val="00BF76BC"/>
    <w:rsid w:val="00C01DC6"/>
    <w:rsid w:val="00C209F0"/>
    <w:rsid w:val="00C238CD"/>
    <w:rsid w:val="00C239E2"/>
    <w:rsid w:val="00C261B2"/>
    <w:rsid w:val="00C306F8"/>
    <w:rsid w:val="00C34C04"/>
    <w:rsid w:val="00C43C96"/>
    <w:rsid w:val="00C44D01"/>
    <w:rsid w:val="00C45450"/>
    <w:rsid w:val="00C460F9"/>
    <w:rsid w:val="00C47661"/>
    <w:rsid w:val="00C51F90"/>
    <w:rsid w:val="00C53726"/>
    <w:rsid w:val="00C5627E"/>
    <w:rsid w:val="00C62CF5"/>
    <w:rsid w:val="00C641D8"/>
    <w:rsid w:val="00C65E61"/>
    <w:rsid w:val="00C679F0"/>
    <w:rsid w:val="00C72C05"/>
    <w:rsid w:val="00C73357"/>
    <w:rsid w:val="00C7582E"/>
    <w:rsid w:val="00C76013"/>
    <w:rsid w:val="00C76A9D"/>
    <w:rsid w:val="00C80F3D"/>
    <w:rsid w:val="00C83067"/>
    <w:rsid w:val="00C87F3D"/>
    <w:rsid w:val="00C91E64"/>
    <w:rsid w:val="00C91FED"/>
    <w:rsid w:val="00C937C9"/>
    <w:rsid w:val="00C9595B"/>
    <w:rsid w:val="00C974D7"/>
    <w:rsid w:val="00CB41C0"/>
    <w:rsid w:val="00CB55E1"/>
    <w:rsid w:val="00CB60A7"/>
    <w:rsid w:val="00CC0683"/>
    <w:rsid w:val="00CC18C8"/>
    <w:rsid w:val="00CC2ACA"/>
    <w:rsid w:val="00CC54B7"/>
    <w:rsid w:val="00CC69E6"/>
    <w:rsid w:val="00CC7272"/>
    <w:rsid w:val="00CD1427"/>
    <w:rsid w:val="00CD2524"/>
    <w:rsid w:val="00CD3910"/>
    <w:rsid w:val="00CE2674"/>
    <w:rsid w:val="00CE486E"/>
    <w:rsid w:val="00CE5B49"/>
    <w:rsid w:val="00CE6593"/>
    <w:rsid w:val="00CE65B1"/>
    <w:rsid w:val="00CF251A"/>
    <w:rsid w:val="00CF6534"/>
    <w:rsid w:val="00CF7506"/>
    <w:rsid w:val="00D001F3"/>
    <w:rsid w:val="00D03B77"/>
    <w:rsid w:val="00D042AC"/>
    <w:rsid w:val="00D0744D"/>
    <w:rsid w:val="00D074C7"/>
    <w:rsid w:val="00D07E74"/>
    <w:rsid w:val="00D1195A"/>
    <w:rsid w:val="00D1297C"/>
    <w:rsid w:val="00D13B44"/>
    <w:rsid w:val="00D15107"/>
    <w:rsid w:val="00D153AC"/>
    <w:rsid w:val="00D17381"/>
    <w:rsid w:val="00D20C74"/>
    <w:rsid w:val="00D21F33"/>
    <w:rsid w:val="00D22DCC"/>
    <w:rsid w:val="00D23CDA"/>
    <w:rsid w:val="00D24505"/>
    <w:rsid w:val="00D24E27"/>
    <w:rsid w:val="00D25993"/>
    <w:rsid w:val="00D25A09"/>
    <w:rsid w:val="00D271BC"/>
    <w:rsid w:val="00D31ABB"/>
    <w:rsid w:val="00D32311"/>
    <w:rsid w:val="00D33525"/>
    <w:rsid w:val="00D33FBB"/>
    <w:rsid w:val="00D36240"/>
    <w:rsid w:val="00D4425D"/>
    <w:rsid w:val="00D5008F"/>
    <w:rsid w:val="00D5213D"/>
    <w:rsid w:val="00D531F4"/>
    <w:rsid w:val="00D53A31"/>
    <w:rsid w:val="00D55D6F"/>
    <w:rsid w:val="00D623D9"/>
    <w:rsid w:val="00D62499"/>
    <w:rsid w:val="00D64C2B"/>
    <w:rsid w:val="00D67887"/>
    <w:rsid w:val="00D73BE4"/>
    <w:rsid w:val="00D74C37"/>
    <w:rsid w:val="00D7629C"/>
    <w:rsid w:val="00D81277"/>
    <w:rsid w:val="00D82274"/>
    <w:rsid w:val="00D82C29"/>
    <w:rsid w:val="00D85995"/>
    <w:rsid w:val="00D86D8A"/>
    <w:rsid w:val="00D86F70"/>
    <w:rsid w:val="00D87A67"/>
    <w:rsid w:val="00D9023C"/>
    <w:rsid w:val="00D918F2"/>
    <w:rsid w:val="00D96921"/>
    <w:rsid w:val="00DA06F6"/>
    <w:rsid w:val="00DA2E40"/>
    <w:rsid w:val="00DA3609"/>
    <w:rsid w:val="00DB0179"/>
    <w:rsid w:val="00DB1332"/>
    <w:rsid w:val="00DB519E"/>
    <w:rsid w:val="00DB613B"/>
    <w:rsid w:val="00DB7AC2"/>
    <w:rsid w:val="00DC002A"/>
    <w:rsid w:val="00DC2C0E"/>
    <w:rsid w:val="00DD076E"/>
    <w:rsid w:val="00DD5949"/>
    <w:rsid w:val="00DD5DF7"/>
    <w:rsid w:val="00DD7EE2"/>
    <w:rsid w:val="00DE0F7A"/>
    <w:rsid w:val="00DE12C9"/>
    <w:rsid w:val="00DE1A20"/>
    <w:rsid w:val="00DE35A1"/>
    <w:rsid w:val="00DE5FED"/>
    <w:rsid w:val="00DF22FC"/>
    <w:rsid w:val="00DF2A81"/>
    <w:rsid w:val="00DF620D"/>
    <w:rsid w:val="00E01387"/>
    <w:rsid w:val="00E03F65"/>
    <w:rsid w:val="00E06085"/>
    <w:rsid w:val="00E06847"/>
    <w:rsid w:val="00E074B3"/>
    <w:rsid w:val="00E131F3"/>
    <w:rsid w:val="00E136C1"/>
    <w:rsid w:val="00E172EA"/>
    <w:rsid w:val="00E20440"/>
    <w:rsid w:val="00E208EC"/>
    <w:rsid w:val="00E21293"/>
    <w:rsid w:val="00E25569"/>
    <w:rsid w:val="00E2761A"/>
    <w:rsid w:val="00E30C4D"/>
    <w:rsid w:val="00E30E9F"/>
    <w:rsid w:val="00E32E38"/>
    <w:rsid w:val="00E346D4"/>
    <w:rsid w:val="00E4095F"/>
    <w:rsid w:val="00E40F29"/>
    <w:rsid w:val="00E41CC1"/>
    <w:rsid w:val="00E431C7"/>
    <w:rsid w:val="00E44A22"/>
    <w:rsid w:val="00E45B98"/>
    <w:rsid w:val="00E4687E"/>
    <w:rsid w:val="00E47DBC"/>
    <w:rsid w:val="00E47FE6"/>
    <w:rsid w:val="00E50761"/>
    <w:rsid w:val="00E516E9"/>
    <w:rsid w:val="00E5187B"/>
    <w:rsid w:val="00E63E6E"/>
    <w:rsid w:val="00E66D3C"/>
    <w:rsid w:val="00E67359"/>
    <w:rsid w:val="00E71076"/>
    <w:rsid w:val="00E71382"/>
    <w:rsid w:val="00E71A52"/>
    <w:rsid w:val="00E72487"/>
    <w:rsid w:val="00E7424B"/>
    <w:rsid w:val="00E75BC3"/>
    <w:rsid w:val="00E81819"/>
    <w:rsid w:val="00E85004"/>
    <w:rsid w:val="00E90E4F"/>
    <w:rsid w:val="00E92808"/>
    <w:rsid w:val="00E930CF"/>
    <w:rsid w:val="00E97F4B"/>
    <w:rsid w:val="00EA2994"/>
    <w:rsid w:val="00EA4AED"/>
    <w:rsid w:val="00EA56B9"/>
    <w:rsid w:val="00EB25F9"/>
    <w:rsid w:val="00EB5D29"/>
    <w:rsid w:val="00EB5DEF"/>
    <w:rsid w:val="00EB62DE"/>
    <w:rsid w:val="00EC643E"/>
    <w:rsid w:val="00ED0A85"/>
    <w:rsid w:val="00ED263C"/>
    <w:rsid w:val="00ED2FFE"/>
    <w:rsid w:val="00ED30BC"/>
    <w:rsid w:val="00ED34F7"/>
    <w:rsid w:val="00ED4878"/>
    <w:rsid w:val="00ED5D04"/>
    <w:rsid w:val="00EE008B"/>
    <w:rsid w:val="00EE0657"/>
    <w:rsid w:val="00EE2B5D"/>
    <w:rsid w:val="00EE6053"/>
    <w:rsid w:val="00EF2479"/>
    <w:rsid w:val="00EF6EEE"/>
    <w:rsid w:val="00EF7A98"/>
    <w:rsid w:val="00F00DE2"/>
    <w:rsid w:val="00F020B4"/>
    <w:rsid w:val="00F03BA7"/>
    <w:rsid w:val="00F0489B"/>
    <w:rsid w:val="00F07B64"/>
    <w:rsid w:val="00F11664"/>
    <w:rsid w:val="00F134C1"/>
    <w:rsid w:val="00F13886"/>
    <w:rsid w:val="00F16343"/>
    <w:rsid w:val="00F226A0"/>
    <w:rsid w:val="00F22860"/>
    <w:rsid w:val="00F23A20"/>
    <w:rsid w:val="00F272BA"/>
    <w:rsid w:val="00F309C9"/>
    <w:rsid w:val="00F36150"/>
    <w:rsid w:val="00F37601"/>
    <w:rsid w:val="00F37F40"/>
    <w:rsid w:val="00F465BE"/>
    <w:rsid w:val="00F500A7"/>
    <w:rsid w:val="00F504E7"/>
    <w:rsid w:val="00F5185A"/>
    <w:rsid w:val="00F52B23"/>
    <w:rsid w:val="00F52BB5"/>
    <w:rsid w:val="00F54E62"/>
    <w:rsid w:val="00F554A8"/>
    <w:rsid w:val="00F61EB3"/>
    <w:rsid w:val="00F66D10"/>
    <w:rsid w:val="00F71AC8"/>
    <w:rsid w:val="00F7436E"/>
    <w:rsid w:val="00F749AB"/>
    <w:rsid w:val="00F81A1A"/>
    <w:rsid w:val="00F81E40"/>
    <w:rsid w:val="00F82CFB"/>
    <w:rsid w:val="00F84CF1"/>
    <w:rsid w:val="00F8661A"/>
    <w:rsid w:val="00F94F59"/>
    <w:rsid w:val="00FA1093"/>
    <w:rsid w:val="00FA34D4"/>
    <w:rsid w:val="00FA56A0"/>
    <w:rsid w:val="00FA6E1E"/>
    <w:rsid w:val="00FB7BF4"/>
    <w:rsid w:val="00FC2C11"/>
    <w:rsid w:val="00FC7D49"/>
    <w:rsid w:val="00FD13A4"/>
    <w:rsid w:val="00FD2825"/>
    <w:rsid w:val="00FD353F"/>
    <w:rsid w:val="00FD3769"/>
    <w:rsid w:val="00FD4C8E"/>
    <w:rsid w:val="00FD5092"/>
    <w:rsid w:val="00FE19D2"/>
    <w:rsid w:val="00FE2DEC"/>
    <w:rsid w:val="00FF04B8"/>
    <w:rsid w:val="00FF124B"/>
    <w:rsid w:val="00FF3C45"/>
    <w:rsid w:val="00FF67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E36124C-63F9-4625-A235-73F37AAC0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en-US" w:eastAsia="ii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2DEC"/>
    <w:pPr>
      <w:spacing w:after="0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2DE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ovlake2">
    <w:name w:val="Povlake 2"/>
    <w:basedOn w:val="Normal"/>
    <w:rsid w:val="00FE2DEC"/>
    <w:pPr>
      <w:numPr>
        <w:numId w:val="3"/>
      </w:numPr>
    </w:pPr>
    <w:rPr>
      <w:lang w:val="sr-Latn-CS" w:eastAsia="sr-Latn-CS"/>
    </w:rPr>
  </w:style>
  <w:style w:type="paragraph" w:styleId="FootnoteText">
    <w:name w:val="footnote text"/>
    <w:basedOn w:val="Normal"/>
    <w:link w:val="FootnoteTextChar"/>
    <w:uiPriority w:val="99"/>
    <w:rsid w:val="00297B24"/>
    <w:pPr>
      <w:spacing w:after="160" w:line="259" w:lineRule="auto"/>
    </w:pPr>
    <w:rPr>
      <w:rFonts w:ascii="Calibri" w:eastAsia="Calibri" w:hAnsi="Calibri"/>
      <w:sz w:val="20"/>
      <w:szCs w:val="20"/>
      <w:lang w:val="bs-Latn-B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97B24"/>
    <w:rPr>
      <w:rFonts w:ascii="Calibri" w:eastAsia="Calibri" w:hAnsi="Calibri" w:cs="Times New Roman"/>
      <w:sz w:val="20"/>
      <w:szCs w:val="20"/>
      <w:lang w:val="bs-Latn-BA"/>
    </w:rPr>
  </w:style>
  <w:style w:type="character" w:styleId="FootnoteReference">
    <w:name w:val="footnote reference"/>
    <w:uiPriority w:val="99"/>
    <w:rsid w:val="00297B24"/>
    <w:rPr>
      <w:vertAlign w:val="superscript"/>
    </w:rPr>
  </w:style>
  <w:style w:type="character" w:customStyle="1" w:styleId="CharStyle17">
    <w:name w:val="CharStyle17"/>
    <w:basedOn w:val="DefaultParagraphFont"/>
    <w:rsid w:val="003B31A4"/>
    <w:rPr>
      <w:rFonts w:ascii="Times New Roman" w:eastAsia="Times New Roman" w:hAnsi="Times New Roman" w:cs="Times New Roman"/>
      <w:b/>
      <w:bCs/>
      <w:i w:val="0"/>
      <w:iCs w:val="0"/>
      <w:smallCaps w:val="0"/>
      <w:sz w:val="18"/>
      <w:szCs w:val="18"/>
    </w:rPr>
  </w:style>
  <w:style w:type="character" w:customStyle="1" w:styleId="CharStyle18">
    <w:name w:val="CharStyle18"/>
    <w:basedOn w:val="DefaultParagraphFont"/>
    <w:rsid w:val="002719F5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8"/>
      <w:szCs w:val="18"/>
    </w:rPr>
  </w:style>
  <w:style w:type="paragraph" w:customStyle="1" w:styleId="Style8">
    <w:name w:val="Style8"/>
    <w:basedOn w:val="Normal"/>
    <w:rsid w:val="002719F5"/>
    <w:pPr>
      <w:spacing w:line="230" w:lineRule="exact"/>
    </w:pPr>
    <w:rPr>
      <w:sz w:val="20"/>
      <w:szCs w:val="20"/>
      <w:lang w:eastAsia="ko-KR"/>
    </w:rPr>
  </w:style>
  <w:style w:type="paragraph" w:styleId="ListParagraph">
    <w:name w:val="List Paragraph"/>
    <w:basedOn w:val="Normal"/>
    <w:uiPriority w:val="34"/>
    <w:qFormat/>
    <w:rsid w:val="00B92A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402B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2BC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2BC6"/>
    <w:rPr>
      <w:rFonts w:ascii="Times New Roman" w:hAnsi="Times New Roman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2B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2BC6"/>
    <w:rPr>
      <w:rFonts w:ascii="Times New Roman" w:hAnsi="Times New Roman" w:cs="Times New Roman"/>
      <w:b/>
      <w:bCs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2B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2BC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C1EAAA-9371-4BA9-9313-4114FD60A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1705</Words>
  <Characters>9720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11403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Srdjan Masic</cp:lastModifiedBy>
  <cp:revision>2</cp:revision>
  <dcterms:created xsi:type="dcterms:W3CDTF">2019-09-24T12:16:00Z</dcterms:created>
  <dcterms:modified xsi:type="dcterms:W3CDTF">2019-09-24T12:16:00Z</dcterms:modified>
</cp:coreProperties>
</file>