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182" w:rsidRPr="00FA12D1" w:rsidRDefault="00974182" w:rsidP="005413F4">
      <w:pPr>
        <w:spacing w:line="360" w:lineRule="auto"/>
        <w:ind w:firstLine="720"/>
        <w:jc w:val="both"/>
        <w:rPr>
          <w:b/>
          <w:sz w:val="22"/>
          <w:szCs w:val="22"/>
          <w:lang/>
        </w:rPr>
      </w:pPr>
      <w:r w:rsidRPr="00FA12D1">
        <w:rPr>
          <w:sz w:val="22"/>
          <w:szCs w:val="22"/>
          <w:lang w:eastAsia="ii-CN"/>
        </w:rPr>
        <w:t>Одлук</w:t>
      </w:r>
      <w:r w:rsidRPr="00FA12D1">
        <w:rPr>
          <w:sz w:val="22"/>
          <w:szCs w:val="22"/>
          <w:lang w:val="uz-Cyrl-UZ" w:eastAsia="ii-CN"/>
        </w:rPr>
        <w:t>ом</w:t>
      </w:r>
      <w:r w:rsidRPr="00FA12D1">
        <w:rPr>
          <w:sz w:val="22"/>
          <w:szCs w:val="22"/>
          <w:lang w:eastAsia="ii-CN"/>
        </w:rPr>
        <w:t xml:space="preserve"> </w:t>
      </w:r>
      <w:r w:rsidRPr="00FA12D1">
        <w:rPr>
          <w:sz w:val="22"/>
          <w:szCs w:val="22"/>
          <w:lang w:eastAsia="ii-CN"/>
        </w:rPr>
        <w:t xml:space="preserve">Наставно-научног вијећа </w:t>
      </w:r>
      <w:r w:rsidRPr="00FA12D1">
        <w:rPr>
          <w:sz w:val="22"/>
          <w:szCs w:val="22"/>
          <w:lang w:val="sr-Cyrl-CS"/>
        </w:rPr>
        <w:t>Медицинског</w:t>
      </w:r>
      <w:r w:rsidRPr="00FA12D1">
        <w:rPr>
          <w:sz w:val="22"/>
          <w:szCs w:val="22"/>
          <w:lang/>
        </w:rPr>
        <w:t xml:space="preserve"> </w:t>
      </w:r>
      <w:r w:rsidRPr="00FA12D1">
        <w:rPr>
          <w:sz w:val="22"/>
          <w:szCs w:val="22"/>
          <w:lang w:val="sr-Cyrl-CS" w:eastAsia="ii-CN"/>
        </w:rPr>
        <w:t xml:space="preserve">факултета </w:t>
      </w:r>
      <w:r w:rsidRPr="00FA12D1">
        <w:rPr>
          <w:sz w:val="22"/>
          <w:szCs w:val="22"/>
          <w:lang w:val="sr-Cyrl-CS"/>
        </w:rPr>
        <w:t>у Фочи</w:t>
      </w:r>
      <w:r w:rsidRPr="00FA12D1">
        <w:rPr>
          <w:sz w:val="22"/>
          <w:szCs w:val="22"/>
          <w:lang/>
        </w:rPr>
        <w:t xml:space="preserve"> </w:t>
      </w:r>
      <w:r w:rsidRPr="00FA12D1">
        <w:rPr>
          <w:sz w:val="22"/>
          <w:szCs w:val="22"/>
          <w:lang w:eastAsia="ii-CN"/>
        </w:rPr>
        <w:t>Универзитета у Источном Сарајеву, број</w:t>
      </w:r>
      <w:r w:rsidR="005B5504" w:rsidRPr="00FA12D1">
        <w:rPr>
          <w:sz w:val="22"/>
          <w:szCs w:val="22"/>
          <w:lang w:eastAsia="ii-CN"/>
        </w:rPr>
        <w:t xml:space="preserve"> 01-3-75</w:t>
      </w:r>
      <w:r w:rsidRPr="00FA12D1">
        <w:rPr>
          <w:b/>
          <w:bCs/>
          <w:sz w:val="22"/>
          <w:szCs w:val="22"/>
        </w:rPr>
        <w:t xml:space="preserve"> </w:t>
      </w:r>
      <w:r w:rsidRPr="00FA12D1">
        <w:rPr>
          <w:sz w:val="22"/>
          <w:szCs w:val="22"/>
          <w:lang w:eastAsia="ii-CN"/>
        </w:rPr>
        <w:t xml:space="preserve">од </w:t>
      </w:r>
      <w:r w:rsidR="005B5504" w:rsidRPr="00FA12D1">
        <w:rPr>
          <w:sz w:val="22"/>
          <w:szCs w:val="22"/>
          <w:lang w:eastAsia="ii-CN"/>
        </w:rPr>
        <w:t xml:space="preserve">07.12.2017. </w:t>
      </w:r>
      <w:r w:rsidRPr="00FA12D1">
        <w:rPr>
          <w:sz w:val="22"/>
          <w:szCs w:val="22"/>
          <w:lang w:val="uz-Cyrl-UZ" w:eastAsia="ii-CN"/>
        </w:rPr>
        <w:t xml:space="preserve">именована је </w:t>
      </w:r>
      <w:r w:rsidRPr="00FA12D1">
        <w:rPr>
          <w:sz w:val="22"/>
          <w:szCs w:val="22"/>
          <w:lang w:val="sr-Cyrl-CS" w:eastAsia="ii-CN"/>
        </w:rPr>
        <w:t>Комисија</w:t>
      </w:r>
      <w:r w:rsidRPr="00FA12D1">
        <w:rPr>
          <w:sz w:val="22"/>
          <w:szCs w:val="22"/>
          <w:lang w:eastAsia="ii-CN"/>
        </w:rPr>
        <w:t xml:space="preserve"> </w:t>
      </w:r>
      <w:r w:rsidRPr="00FA12D1">
        <w:rPr>
          <w:sz w:val="22"/>
          <w:szCs w:val="22"/>
        </w:rPr>
        <w:t>за оцјену</w:t>
      </w:r>
      <w:r w:rsidRPr="00FA12D1">
        <w:rPr>
          <w:sz w:val="22"/>
          <w:szCs w:val="22"/>
          <w:lang w:val="sr-Cyrl-CS"/>
        </w:rPr>
        <w:t xml:space="preserve"> и одбрану урађене</w:t>
      </w:r>
      <w:r w:rsidRPr="00FA12D1">
        <w:rPr>
          <w:sz w:val="22"/>
          <w:szCs w:val="22"/>
          <w:lang/>
        </w:rPr>
        <w:t xml:space="preserve"> </w:t>
      </w:r>
      <w:r w:rsidRPr="00FA12D1">
        <w:rPr>
          <w:sz w:val="22"/>
          <w:szCs w:val="22"/>
        </w:rPr>
        <w:t>докторске дисертације кандидата</w:t>
      </w:r>
      <w:r w:rsidR="005B5504" w:rsidRPr="00FA12D1">
        <w:rPr>
          <w:sz w:val="22"/>
          <w:szCs w:val="22"/>
          <w:lang/>
        </w:rPr>
        <w:t xml:space="preserve"> </w:t>
      </w:r>
      <w:r w:rsidR="005B5504" w:rsidRPr="00FA12D1">
        <w:rPr>
          <w:b/>
          <w:sz w:val="22"/>
          <w:szCs w:val="22"/>
          <w:lang/>
        </w:rPr>
        <w:t>др мед Браниславе Ћурчић</w:t>
      </w:r>
      <w:r w:rsidRPr="00FA12D1">
        <w:rPr>
          <w:b/>
          <w:sz w:val="22"/>
          <w:szCs w:val="22"/>
        </w:rPr>
        <w:t xml:space="preserve"> </w:t>
      </w:r>
      <w:r w:rsidRPr="00FA12D1">
        <w:rPr>
          <w:sz w:val="22"/>
          <w:szCs w:val="22"/>
        </w:rPr>
        <w:t>под насловом</w:t>
      </w:r>
      <w:r w:rsidR="00CC4086" w:rsidRPr="00FA12D1">
        <w:rPr>
          <w:sz w:val="22"/>
          <w:szCs w:val="22"/>
          <w:lang/>
        </w:rPr>
        <w:t xml:space="preserve"> </w:t>
      </w:r>
      <w:r w:rsidR="00CC4086" w:rsidRPr="00FA12D1">
        <w:rPr>
          <w:b/>
          <w:sz w:val="22"/>
          <w:szCs w:val="22"/>
          <w:lang/>
        </w:rPr>
        <w:t>Анализа микроанатомских и имунохистохемијских карактеристика ганглијских ћелија спиналног сензитивног ганглиона</w:t>
      </w:r>
    </w:p>
    <w:p w:rsidR="00974182" w:rsidRPr="00FA12D1" w:rsidRDefault="00974182" w:rsidP="00974182">
      <w:pPr>
        <w:jc w:val="both"/>
        <w:rPr>
          <w:sz w:val="22"/>
          <w:szCs w:val="22"/>
          <w:lang w:val="sr-Cyrl-BA"/>
        </w:rPr>
      </w:pPr>
    </w:p>
    <w:p w:rsidR="00974182" w:rsidRPr="00FA12D1" w:rsidRDefault="00974182" w:rsidP="00974182">
      <w:pPr>
        <w:spacing w:after="200" w:line="276" w:lineRule="auto"/>
        <w:jc w:val="both"/>
        <w:rPr>
          <w:sz w:val="22"/>
          <w:szCs w:val="22"/>
          <w:lang w:val="uz-Cyrl-UZ" w:eastAsia="ii-CN"/>
        </w:rPr>
      </w:pPr>
      <w:r w:rsidRPr="00FA12D1">
        <w:rPr>
          <w:sz w:val="22"/>
          <w:szCs w:val="22"/>
          <w:lang w:val="uz-Cyrl-UZ" w:eastAsia="ii-CN"/>
        </w:rPr>
        <w:t xml:space="preserve"> ( у даљем тексту: </w:t>
      </w:r>
      <w:r w:rsidRPr="00FA12D1">
        <w:rPr>
          <w:sz w:val="22"/>
          <w:szCs w:val="22"/>
          <w:lang w:val="sr-Cyrl-CS" w:eastAsia="sr-Cyrl-CS"/>
        </w:rPr>
        <w:t>Комисија)</w:t>
      </w:r>
      <w:r w:rsidRPr="00FA12D1">
        <w:rPr>
          <w:rStyle w:val="FootnoteReference"/>
          <w:sz w:val="22"/>
          <w:szCs w:val="22"/>
          <w:lang w:val="sr-Cyrl-CS" w:eastAsia="sr-Cyrl-CS"/>
        </w:rPr>
        <w:footnoteReference w:id="1"/>
      </w:r>
      <w:r w:rsidR="00451B3C">
        <w:rPr>
          <w:sz w:val="22"/>
          <w:szCs w:val="22"/>
          <w:lang w:val="uz-Cyrl-UZ" w:eastAsia="ii-CN"/>
        </w:rPr>
        <w:t xml:space="preserve"> у с</w:t>
      </w:r>
      <w:r w:rsidR="00451B3C">
        <w:rPr>
          <w:sz w:val="22"/>
          <w:szCs w:val="22"/>
          <w:lang w:val="sr-Cyrl-BA" w:eastAsia="ii-CN"/>
        </w:rPr>
        <w:t>л</w:t>
      </w:r>
      <w:r w:rsidRPr="00FA12D1">
        <w:rPr>
          <w:sz w:val="22"/>
          <w:szCs w:val="22"/>
          <w:lang w:val="uz-Cyrl-UZ" w:eastAsia="ii-CN"/>
        </w:rPr>
        <w:t>едећем саставу:</w:t>
      </w:r>
    </w:p>
    <w:p w:rsidR="00974182" w:rsidRPr="00FA12D1" w:rsidRDefault="00974182" w:rsidP="00974182">
      <w:pPr>
        <w:jc w:val="both"/>
        <w:rPr>
          <w:b/>
          <w:sz w:val="22"/>
          <w:szCs w:val="22"/>
          <w:lang/>
        </w:rPr>
      </w:pPr>
      <w:r w:rsidRPr="00FA12D1">
        <w:rPr>
          <w:b/>
          <w:sz w:val="22"/>
          <w:szCs w:val="22"/>
          <w:lang/>
        </w:rPr>
        <w:t>1. Проф.</w:t>
      </w:r>
      <w:r w:rsidR="005B5504" w:rsidRPr="00FA12D1">
        <w:rPr>
          <w:b/>
          <w:sz w:val="22"/>
          <w:szCs w:val="22"/>
        </w:rPr>
        <w:t xml:space="preserve"> </w:t>
      </w:r>
      <w:r w:rsidRPr="00FA12D1">
        <w:rPr>
          <w:b/>
          <w:sz w:val="22"/>
          <w:szCs w:val="22"/>
          <w:lang/>
        </w:rPr>
        <w:t>др Новица Петровић, ужа научна област Неурологија, Медицински факултет у Фочи, предсједник Комисије,</w:t>
      </w:r>
    </w:p>
    <w:p w:rsidR="00974182" w:rsidRPr="00FA12D1" w:rsidRDefault="00974182" w:rsidP="00974182">
      <w:pPr>
        <w:jc w:val="both"/>
        <w:rPr>
          <w:b/>
          <w:sz w:val="22"/>
          <w:szCs w:val="22"/>
          <w:lang/>
        </w:rPr>
      </w:pPr>
      <w:r w:rsidRPr="00FA12D1">
        <w:rPr>
          <w:b/>
          <w:sz w:val="22"/>
          <w:szCs w:val="22"/>
          <w:lang/>
        </w:rPr>
        <w:t>2. Доц.</w:t>
      </w:r>
      <w:r w:rsidR="005B5504" w:rsidRPr="00FA12D1">
        <w:rPr>
          <w:b/>
          <w:sz w:val="22"/>
          <w:szCs w:val="22"/>
        </w:rPr>
        <w:t xml:space="preserve"> </w:t>
      </w:r>
      <w:r w:rsidRPr="00FA12D1">
        <w:rPr>
          <w:b/>
          <w:sz w:val="22"/>
          <w:szCs w:val="22"/>
          <w:lang/>
        </w:rPr>
        <w:t>др Мила Ћетковић, ужа научна област Анатомија и морфологија (Хистологија и ембриологија), Медицински факултет у Београду, члан Комисије,</w:t>
      </w:r>
    </w:p>
    <w:p w:rsidR="00974182" w:rsidRPr="00FA12D1" w:rsidRDefault="00974182" w:rsidP="00974182">
      <w:pPr>
        <w:jc w:val="both"/>
        <w:rPr>
          <w:b/>
          <w:sz w:val="22"/>
          <w:szCs w:val="22"/>
          <w:lang/>
        </w:rPr>
      </w:pPr>
      <w:r w:rsidRPr="00FA12D1">
        <w:rPr>
          <w:b/>
          <w:sz w:val="22"/>
          <w:szCs w:val="22"/>
          <w:lang/>
        </w:rPr>
        <w:t>3. Доц.</w:t>
      </w:r>
      <w:r w:rsidR="005B5504" w:rsidRPr="00FA12D1">
        <w:rPr>
          <w:b/>
          <w:sz w:val="22"/>
          <w:szCs w:val="22"/>
        </w:rPr>
        <w:t xml:space="preserve"> </w:t>
      </w:r>
      <w:r w:rsidRPr="00FA12D1">
        <w:rPr>
          <w:b/>
          <w:sz w:val="22"/>
          <w:szCs w:val="22"/>
          <w:lang/>
        </w:rPr>
        <w:t>др Вјеран Саратлић, ужа научна област Хирургија (Неурохирургија), Медицински факултет у Фочи, члан Комисије,</w:t>
      </w:r>
    </w:p>
    <w:p w:rsidR="00974182" w:rsidRPr="00FA12D1" w:rsidRDefault="00974182" w:rsidP="00974182">
      <w:pPr>
        <w:jc w:val="both"/>
        <w:rPr>
          <w:b/>
          <w:sz w:val="22"/>
          <w:szCs w:val="22"/>
          <w:lang/>
        </w:rPr>
      </w:pPr>
      <w:r w:rsidRPr="00FA12D1">
        <w:rPr>
          <w:b/>
          <w:sz w:val="22"/>
          <w:szCs w:val="22"/>
          <w:lang/>
        </w:rPr>
        <w:t>4. Доц.</w:t>
      </w:r>
      <w:r w:rsidR="005B5504" w:rsidRPr="00FA12D1">
        <w:rPr>
          <w:b/>
          <w:sz w:val="22"/>
          <w:szCs w:val="22"/>
        </w:rPr>
        <w:t xml:space="preserve"> </w:t>
      </w:r>
      <w:r w:rsidRPr="00FA12D1">
        <w:rPr>
          <w:b/>
          <w:sz w:val="22"/>
          <w:szCs w:val="22"/>
          <w:lang/>
        </w:rPr>
        <w:t>др Радмил Марић, ужа научна област Хирургија (Васкуларна хирургија), Медицински факултет у Фочи, члан Комисије,</w:t>
      </w:r>
    </w:p>
    <w:p w:rsidR="00974182" w:rsidRPr="00FA12D1" w:rsidRDefault="00974182" w:rsidP="00974182">
      <w:pPr>
        <w:jc w:val="both"/>
        <w:rPr>
          <w:b/>
          <w:sz w:val="22"/>
          <w:szCs w:val="22"/>
          <w:lang/>
        </w:rPr>
      </w:pPr>
      <w:r w:rsidRPr="00FA12D1">
        <w:rPr>
          <w:b/>
          <w:sz w:val="22"/>
          <w:szCs w:val="22"/>
          <w:lang/>
        </w:rPr>
        <w:t>5. Проф.</w:t>
      </w:r>
      <w:r w:rsidR="005B5504" w:rsidRPr="00FA12D1">
        <w:rPr>
          <w:b/>
          <w:sz w:val="22"/>
          <w:szCs w:val="22"/>
        </w:rPr>
        <w:t xml:space="preserve"> </w:t>
      </w:r>
      <w:r w:rsidRPr="00FA12D1">
        <w:rPr>
          <w:b/>
          <w:sz w:val="22"/>
          <w:szCs w:val="22"/>
          <w:lang/>
        </w:rPr>
        <w:t>др Здравко Витошевић, ужа научна област Анатомија и морфологија (Анатомија), Медицинкси факултет у Приштини/Косовској Митровици, члан Комисије.</w:t>
      </w:r>
    </w:p>
    <w:p w:rsidR="00974182" w:rsidRPr="00FA12D1" w:rsidRDefault="00974182" w:rsidP="00974182">
      <w:pPr>
        <w:rPr>
          <w:sz w:val="22"/>
          <w:szCs w:val="22"/>
          <w:lang w:val="uz-Cyrl-UZ"/>
        </w:rPr>
      </w:pPr>
    </w:p>
    <w:p w:rsidR="00974182" w:rsidRPr="00FA12D1" w:rsidRDefault="00974182" w:rsidP="00974182">
      <w:pPr>
        <w:jc w:val="both"/>
        <w:rPr>
          <w:sz w:val="22"/>
          <w:szCs w:val="22"/>
          <w:lang w:val="sr-Cyrl-BA"/>
        </w:rPr>
      </w:pPr>
    </w:p>
    <w:p w:rsidR="00974182" w:rsidRPr="00FA12D1" w:rsidRDefault="00974182" w:rsidP="005413F4">
      <w:pPr>
        <w:spacing w:line="360" w:lineRule="auto"/>
        <w:ind w:firstLine="720"/>
        <w:jc w:val="both"/>
        <w:rPr>
          <w:sz w:val="22"/>
          <w:szCs w:val="22"/>
          <w:lang w:val="sr-Cyrl-CS" w:eastAsia="ii-CN"/>
        </w:rPr>
      </w:pPr>
      <w:r w:rsidRPr="00FA12D1">
        <w:rPr>
          <w:sz w:val="22"/>
          <w:szCs w:val="22"/>
          <w:lang w:val="sr-Cyrl-CS" w:eastAsia="ii-CN"/>
        </w:rPr>
        <w:t xml:space="preserve">Kомисија </w:t>
      </w:r>
      <w:r w:rsidR="00CC4086" w:rsidRPr="00FA12D1">
        <w:rPr>
          <w:sz w:val="22"/>
          <w:szCs w:val="22"/>
          <w:lang w:val="sr-Cyrl-CS" w:eastAsia="ii-CN"/>
        </w:rPr>
        <w:t>је прегледала</w:t>
      </w:r>
      <w:r w:rsidRPr="00FA12D1">
        <w:rPr>
          <w:sz w:val="22"/>
          <w:szCs w:val="22"/>
          <w:lang w:val="sr-Cyrl-CS" w:eastAsia="ii-CN"/>
        </w:rPr>
        <w:t xml:space="preserve"> и оцијенила докторску дисертацију и о томе подноси Наставно-научном вијећу Медицинскогфакултета у Фочи</w:t>
      </w:r>
      <w:r w:rsidR="00CC4086" w:rsidRPr="00FA12D1">
        <w:rPr>
          <w:sz w:val="22"/>
          <w:szCs w:val="22"/>
          <w:lang w:val="sr-Cyrl-CS" w:eastAsia="ii-CN"/>
        </w:rPr>
        <w:t xml:space="preserve"> </w:t>
      </w:r>
      <w:r w:rsidRPr="00FA12D1">
        <w:rPr>
          <w:sz w:val="22"/>
          <w:szCs w:val="22"/>
          <w:lang w:val="sr-Cyrl-CS" w:eastAsia="ii-CN"/>
        </w:rPr>
        <w:t>Универзитета у Источном Сарајеву следећи</w:t>
      </w:r>
    </w:p>
    <w:p w:rsidR="00974182" w:rsidRDefault="00974182" w:rsidP="00974182">
      <w:pPr>
        <w:rPr>
          <w:b/>
          <w:sz w:val="36"/>
          <w:szCs w:val="36"/>
        </w:rPr>
      </w:pPr>
    </w:p>
    <w:p w:rsidR="00974182" w:rsidRPr="00A45C6A" w:rsidRDefault="00974182" w:rsidP="00974182">
      <w:pPr>
        <w:jc w:val="center"/>
        <w:rPr>
          <w:b/>
          <w:sz w:val="28"/>
          <w:szCs w:val="28"/>
        </w:rPr>
      </w:pPr>
      <w:r w:rsidRPr="00A45C6A">
        <w:rPr>
          <w:b/>
          <w:sz w:val="28"/>
          <w:szCs w:val="28"/>
        </w:rPr>
        <w:t>И З В Ј Е Ш Т А Ј</w:t>
      </w:r>
    </w:p>
    <w:p w:rsidR="00974182" w:rsidRDefault="00974182" w:rsidP="00974182">
      <w:pPr>
        <w:jc w:val="center"/>
        <w:rPr>
          <w:b/>
        </w:rPr>
      </w:pPr>
      <w:r>
        <w:rPr>
          <w:b/>
        </w:rPr>
        <w:t>о оцјени урађене докторске дисертације</w:t>
      </w:r>
    </w:p>
    <w:p w:rsidR="00974182" w:rsidRPr="00922728" w:rsidRDefault="00974182" w:rsidP="00974182">
      <w:pPr>
        <w:jc w:val="center"/>
        <w:rPr>
          <w:b/>
        </w:rPr>
      </w:pPr>
    </w:p>
    <w:p w:rsidR="00974182" w:rsidRDefault="00974182" w:rsidP="00974182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68"/>
      </w:tblGrid>
      <w:tr w:rsidR="00974182" w:rsidRPr="00FE2DEC" w:rsidTr="00DA2E76">
        <w:tc>
          <w:tcPr>
            <w:tcW w:w="9514" w:type="dxa"/>
            <w:shd w:val="clear" w:color="auto" w:fill="auto"/>
          </w:tcPr>
          <w:p w:rsidR="00974182" w:rsidRPr="004950CD" w:rsidRDefault="00974182" w:rsidP="00974182">
            <w:pPr>
              <w:numPr>
                <w:ilvl w:val="0"/>
                <w:numId w:val="1"/>
              </w:numPr>
              <w:tabs>
                <w:tab w:val="clear" w:pos="720"/>
              </w:tabs>
              <w:ind w:left="414"/>
              <w:jc w:val="both"/>
              <w:rPr>
                <w:sz w:val="22"/>
                <w:szCs w:val="22"/>
                <w:lang w:val="sr-Cyrl-CS"/>
              </w:rPr>
            </w:pPr>
            <w:r w:rsidRPr="004950CD">
              <w:rPr>
                <w:sz w:val="22"/>
                <w:szCs w:val="22"/>
                <w:lang w:val="sr-Cyrl-CS"/>
              </w:rPr>
              <w:t>Значај и допринос докторске дисертације са становишта актуелног стања у одређеној научној области</w:t>
            </w:r>
          </w:p>
        </w:tc>
      </w:tr>
      <w:tr w:rsidR="00974182" w:rsidRPr="00FE2DEC" w:rsidTr="00DA2E76">
        <w:tc>
          <w:tcPr>
            <w:tcW w:w="9514" w:type="dxa"/>
            <w:shd w:val="clear" w:color="auto" w:fill="auto"/>
          </w:tcPr>
          <w:p w:rsidR="00974182" w:rsidRDefault="0051465A" w:rsidP="0051465A">
            <w:pPr>
              <w:spacing w:line="360" w:lineRule="auto"/>
              <w:ind w:firstLine="360"/>
              <w:jc w:val="both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</w:rPr>
              <w:t>Истраживања обављена у</w:t>
            </w:r>
            <w:r>
              <w:rPr>
                <w:sz w:val="22"/>
                <w:szCs w:val="22"/>
                <w:lang/>
              </w:rPr>
              <w:t xml:space="preserve"> урађеној докторској дисертацији обрађују актуелну проблематику која је са научног аспекта савремена и недовољно истражена, а са клиничког аспекта познавање микроструктуре спиналног ганглиона има посебан клинички значај јер ганглион може да буде м</w:t>
            </w:r>
            <w:r w:rsidR="008F6F7A">
              <w:rPr>
                <w:sz w:val="22"/>
                <w:szCs w:val="22"/>
                <w:lang w:val="sr-Cyrl-BA"/>
              </w:rPr>
              <w:t>ј</w:t>
            </w:r>
            <w:r>
              <w:rPr>
                <w:sz w:val="22"/>
                <w:szCs w:val="22"/>
                <w:lang/>
              </w:rPr>
              <w:t>есто лезија, инфекција, патофизиолошких поремећаја и неопластичних пром</w:t>
            </w:r>
            <w:r w:rsidR="008F6F7A">
              <w:rPr>
                <w:sz w:val="22"/>
                <w:szCs w:val="22"/>
                <w:lang w:val="sr-Cyrl-BA"/>
              </w:rPr>
              <w:t>ј</w:t>
            </w:r>
            <w:r>
              <w:rPr>
                <w:sz w:val="22"/>
                <w:szCs w:val="22"/>
                <w:lang/>
              </w:rPr>
              <w:t>ена.</w:t>
            </w:r>
          </w:p>
          <w:p w:rsidR="00D965BF" w:rsidRDefault="0051465A" w:rsidP="0051465A">
            <w:pPr>
              <w:spacing w:line="360" w:lineRule="auto"/>
              <w:ind w:firstLine="360"/>
              <w:jc w:val="both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Трауме кичменог стуба, кичмених пршљенова и међупршљенских отвора су</w:t>
            </w:r>
            <w:r w:rsidR="008F6F7A">
              <w:rPr>
                <w:sz w:val="22"/>
                <w:szCs w:val="22"/>
                <w:lang/>
              </w:rPr>
              <w:t xml:space="preserve"> пос</w:t>
            </w:r>
            <w:r w:rsidR="008F6F7A">
              <w:rPr>
                <w:sz w:val="22"/>
                <w:szCs w:val="22"/>
                <w:lang w:val="sr-Cyrl-BA"/>
              </w:rPr>
              <w:t>л</w:t>
            </w:r>
            <w:r>
              <w:rPr>
                <w:sz w:val="22"/>
                <w:szCs w:val="22"/>
                <w:lang/>
              </w:rPr>
              <w:t>едице саобраћајних удеса или задесних повреда. Најчешће је механичко оштећење ганглиона и одговарајућег кичменог живца због директне компресије у међупршљенском отвору пршљена, али је могуће и компромитовање циркулације ганглиона компресијом његове васкуларне петељке. Резултати екстра и интраганглијске васкуларизације јасно приказују грацилност и ос</w:t>
            </w:r>
            <w:r w:rsidR="008F6F7A">
              <w:rPr>
                <w:sz w:val="22"/>
                <w:szCs w:val="22"/>
                <w:lang w:val="sr-Cyrl-BA"/>
              </w:rPr>
              <w:t>ј</w:t>
            </w:r>
            <w:r>
              <w:rPr>
                <w:sz w:val="22"/>
                <w:szCs w:val="22"/>
                <w:lang/>
              </w:rPr>
              <w:t>етљивост крвних судова ганглиона</w:t>
            </w:r>
            <w:r w:rsidR="00D965BF">
              <w:rPr>
                <w:sz w:val="22"/>
                <w:szCs w:val="22"/>
                <w:lang/>
              </w:rPr>
              <w:t xml:space="preserve"> и неопходност пажљиве клиничке манипулације током </w:t>
            </w:r>
            <w:r w:rsidR="00D965BF">
              <w:rPr>
                <w:sz w:val="22"/>
                <w:szCs w:val="22"/>
                <w:lang/>
              </w:rPr>
              <w:lastRenderedPageBreak/>
              <w:t>интервенција и терапије</w:t>
            </w:r>
            <w:r w:rsidR="00BA4F28">
              <w:rPr>
                <w:sz w:val="22"/>
                <w:szCs w:val="22"/>
                <w:lang/>
              </w:rPr>
              <w:t>.</w:t>
            </w:r>
          </w:p>
          <w:p w:rsidR="00BA4F28" w:rsidRDefault="00BA4F28" w:rsidP="00BA4F28">
            <w:pPr>
              <w:spacing w:line="360" w:lineRule="auto"/>
              <w:ind w:firstLine="360"/>
              <w:jc w:val="both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У спиналном ганглиону или у непосредној околини могу да настану примарни или метастатски тумору и сличне патолошке формације (менингеоми, холестеатоми или неурофиброми, а и хемангиоми). Дијагностичке и терапијске циљане процедуре</w:t>
            </w:r>
            <w:r w:rsidR="003B5D76">
              <w:rPr>
                <w:sz w:val="22"/>
                <w:szCs w:val="22"/>
                <w:lang/>
              </w:rPr>
              <w:t>, од ЦТ високе резолуције, МР, гама ножа, преко радио и хемиотерапије, дају све већи значај резултатима ове дисертације који детаљном анализом и приказом васкуларне, хистолошке и имунохистохемијске структуре омогућавају мапирање ганглиона и циљану терапију.</w:t>
            </w:r>
          </w:p>
          <w:p w:rsidR="0051465A" w:rsidRPr="0036154B" w:rsidRDefault="00D965BF" w:rsidP="0036154B">
            <w:pPr>
              <w:spacing w:line="360" w:lineRule="auto"/>
              <w:ind w:firstLine="360"/>
              <w:jc w:val="both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 xml:space="preserve">Најчешћа је вирусна инфекција </w:t>
            </w:r>
            <w:r w:rsidR="00E11067">
              <w:rPr>
                <w:sz w:val="22"/>
                <w:szCs w:val="22"/>
                <w:lang/>
              </w:rPr>
              <w:t>ганглиона вирусом херпес зостер. Након примарне инфекције виремија дисеминира вирус по кожи у пред</w:t>
            </w:r>
            <w:r w:rsidR="008F6F7A">
              <w:rPr>
                <w:sz w:val="22"/>
                <w:szCs w:val="22"/>
                <w:lang w:val="sr-Cyrl-BA"/>
              </w:rPr>
              <w:t>ј</w:t>
            </w:r>
            <w:r w:rsidR="00E11067">
              <w:rPr>
                <w:sz w:val="22"/>
                <w:szCs w:val="22"/>
                <w:lang/>
              </w:rPr>
              <w:t>елу сензитивне инервације огранака спиналног нерва. Вирус се по завршетку клиничке манифестације транспортује дуж сензитивних влакана до спиналног ганглиона, гд</w:t>
            </w:r>
            <w:r w:rsidR="008F6F7A">
              <w:rPr>
                <w:sz w:val="22"/>
                <w:szCs w:val="22"/>
                <w:lang w:val="sr-Cyrl-BA"/>
              </w:rPr>
              <w:t>ј</w:t>
            </w:r>
            <w:r w:rsidR="00E11067">
              <w:rPr>
                <w:sz w:val="22"/>
                <w:szCs w:val="22"/>
                <w:lang/>
              </w:rPr>
              <w:t>е у ганглијским ћелијама (или сателитским) може да буде годинама у латентном стању. Вирус се активирањем поново транспортује дуж нервних завршетака, сада у супротном см</w:t>
            </w:r>
            <w:r w:rsidR="008F6F7A">
              <w:rPr>
                <w:sz w:val="22"/>
                <w:szCs w:val="22"/>
                <w:lang w:val="sr-Cyrl-BA"/>
              </w:rPr>
              <w:t>ј</w:t>
            </w:r>
            <w:r w:rsidR="00E11067">
              <w:rPr>
                <w:sz w:val="22"/>
                <w:szCs w:val="22"/>
                <w:lang/>
              </w:rPr>
              <w:t>еру, па узрокује настанак болних везикула на кожи. Спинална постхерпетична неуралгија се односи на појаву јаког бола фокусираног у пред</w:t>
            </w:r>
            <w:r w:rsidR="008F6F7A">
              <w:rPr>
                <w:sz w:val="22"/>
                <w:szCs w:val="22"/>
                <w:lang w:val="sr-Cyrl-BA"/>
              </w:rPr>
              <w:t>ј</w:t>
            </w:r>
            <w:r w:rsidR="00E11067">
              <w:rPr>
                <w:sz w:val="22"/>
                <w:szCs w:val="22"/>
                <w:lang/>
              </w:rPr>
              <w:t>елу инервисаном зараженим нервом, односно спиналним ганглионом. Пошто се пром</w:t>
            </w:r>
            <w:r w:rsidR="008F6F7A">
              <w:rPr>
                <w:sz w:val="22"/>
                <w:szCs w:val="22"/>
                <w:lang w:val="sr-Cyrl-BA"/>
              </w:rPr>
              <w:t>ј</w:t>
            </w:r>
            <w:r w:rsidR="00E11067">
              <w:rPr>
                <w:sz w:val="22"/>
                <w:szCs w:val="22"/>
                <w:lang/>
              </w:rPr>
              <w:t>ене на кожи повлаче за 2-4 недеље, резидуални бол остаје м</w:t>
            </w:r>
            <w:r w:rsidR="008F6F7A">
              <w:rPr>
                <w:sz w:val="22"/>
                <w:szCs w:val="22"/>
                <w:lang w:val="sr-Cyrl-BA"/>
              </w:rPr>
              <w:t>ј</w:t>
            </w:r>
            <w:r w:rsidR="00E11067">
              <w:rPr>
                <w:sz w:val="22"/>
                <w:szCs w:val="22"/>
                <w:lang/>
              </w:rPr>
              <w:t>есецима, чак годинама. Патофизиолошки механизам се заснива на фокалној сегментној демијелинизацији појединих аксона и абнормалном ефаптичком преношењу деполаризације са једног на други огољени аксон. У механизам неуралгије укључене су и нервне ћелије спиналног ганглиона, па директна терапије усм</w:t>
            </w:r>
            <w:r w:rsidR="008F6F7A">
              <w:rPr>
                <w:sz w:val="22"/>
                <w:szCs w:val="22"/>
                <w:lang w:val="sr-Cyrl-BA"/>
              </w:rPr>
              <w:t>ј</w:t>
            </w:r>
            <w:r w:rsidR="00E11067">
              <w:rPr>
                <w:sz w:val="22"/>
                <w:szCs w:val="22"/>
                <w:lang/>
              </w:rPr>
              <w:t xml:space="preserve">ерена према ганглијским ћелијама има ефекта. </w:t>
            </w:r>
            <w:r w:rsidR="00BA4F28">
              <w:rPr>
                <w:sz w:val="22"/>
                <w:szCs w:val="22"/>
                <w:lang/>
              </w:rPr>
              <w:t>Налази који говоре о броју и распореду ганглијских ћелија, а поготово о имунореактивноси директно усм</w:t>
            </w:r>
            <w:r w:rsidR="008F6F7A">
              <w:rPr>
                <w:sz w:val="22"/>
                <w:szCs w:val="22"/>
                <w:lang w:val="sr-Cyrl-BA"/>
              </w:rPr>
              <w:t>ј</w:t>
            </w:r>
            <w:r w:rsidR="00BA4F28">
              <w:rPr>
                <w:sz w:val="22"/>
                <w:szCs w:val="22"/>
                <w:lang/>
              </w:rPr>
              <w:t>еравају терапију ка циљној групи ћелија одговорних за регистровање импулса бола, њихову модификацију и даљу трансмисију.</w:t>
            </w:r>
          </w:p>
        </w:tc>
      </w:tr>
      <w:tr w:rsidR="00974182" w:rsidRPr="00FE2DEC" w:rsidTr="00DA2E76">
        <w:tc>
          <w:tcPr>
            <w:tcW w:w="9514" w:type="dxa"/>
            <w:shd w:val="clear" w:color="auto" w:fill="auto"/>
          </w:tcPr>
          <w:p w:rsidR="00974182" w:rsidRPr="004950CD" w:rsidRDefault="00974182" w:rsidP="00974182">
            <w:pPr>
              <w:numPr>
                <w:ilvl w:val="0"/>
                <w:numId w:val="1"/>
              </w:numPr>
              <w:tabs>
                <w:tab w:val="clear" w:pos="720"/>
              </w:tabs>
              <w:ind w:left="414"/>
              <w:jc w:val="both"/>
              <w:rPr>
                <w:sz w:val="22"/>
                <w:szCs w:val="22"/>
                <w:lang w:val="sr-Cyrl-CS"/>
              </w:rPr>
            </w:pPr>
            <w:r w:rsidRPr="004950CD">
              <w:rPr>
                <w:sz w:val="22"/>
                <w:szCs w:val="22"/>
                <w:lang w:val="sr-Cyrl-CS"/>
              </w:rPr>
              <w:lastRenderedPageBreak/>
              <w:t>Оцјена да је урађена докторска дисертација резултат оригиналног научног рада кандидата у одговарајућој научној области</w:t>
            </w:r>
          </w:p>
        </w:tc>
      </w:tr>
      <w:tr w:rsidR="00974182" w:rsidRPr="00FE2DEC" w:rsidTr="00DA2E76">
        <w:tc>
          <w:tcPr>
            <w:tcW w:w="9514" w:type="dxa"/>
            <w:shd w:val="clear" w:color="auto" w:fill="auto"/>
          </w:tcPr>
          <w:p w:rsidR="00974182" w:rsidRDefault="00974182" w:rsidP="00DA2E76">
            <w:pPr>
              <w:spacing w:line="360" w:lineRule="auto"/>
              <w:ind w:firstLine="360"/>
              <w:jc w:val="both"/>
              <w:rPr>
                <w:sz w:val="22"/>
                <w:szCs w:val="22"/>
                <w:lang w:val="sr-Cyrl-CS"/>
              </w:rPr>
            </w:pPr>
            <w:r w:rsidRPr="004950CD">
              <w:rPr>
                <w:sz w:val="22"/>
                <w:szCs w:val="22"/>
                <w:lang w:val="sr-Cyrl-CS"/>
              </w:rPr>
              <w:t xml:space="preserve">Урађена докторска дисертација представља оригинално научно дјело јер је први пут  испитивана </w:t>
            </w:r>
            <w:r w:rsidR="0036154B">
              <w:rPr>
                <w:sz w:val="22"/>
                <w:szCs w:val="22"/>
                <w:lang w:val="sr-Cyrl-CS"/>
              </w:rPr>
              <w:t>васкларизација и имунохистохемијска структура спиналног ганглиона у ц</w:t>
            </w:r>
            <w:r w:rsidR="008F6F7A">
              <w:rPr>
                <w:sz w:val="22"/>
                <w:szCs w:val="22"/>
                <w:lang w:val="sr-Cyrl-CS"/>
              </w:rPr>
              <w:t>ј</w:t>
            </w:r>
            <w:r w:rsidR="0036154B">
              <w:rPr>
                <w:sz w:val="22"/>
                <w:szCs w:val="22"/>
                <w:lang w:val="sr-Cyrl-CS"/>
              </w:rPr>
              <w:t>елини</w:t>
            </w:r>
            <w:r w:rsidRPr="004950CD">
              <w:rPr>
                <w:sz w:val="22"/>
                <w:szCs w:val="22"/>
                <w:lang w:val="sr-Cyrl-CS"/>
              </w:rPr>
              <w:t>. Приказане су карактеристике</w:t>
            </w:r>
            <w:r w:rsidR="00D41965">
              <w:rPr>
                <w:sz w:val="22"/>
                <w:szCs w:val="22"/>
                <w:lang w:val="sr-Cyrl-CS"/>
              </w:rPr>
              <w:t xml:space="preserve"> како васкуларне мреже ганглиона, тако и</w:t>
            </w:r>
            <w:r w:rsidRPr="004950CD">
              <w:rPr>
                <w:sz w:val="22"/>
                <w:szCs w:val="22"/>
                <w:lang w:val="sr-Cyrl-CS"/>
              </w:rPr>
              <w:t xml:space="preserve"> </w:t>
            </w:r>
            <w:r w:rsidR="0036154B">
              <w:rPr>
                <w:sz w:val="22"/>
                <w:szCs w:val="22"/>
                <w:lang w:val="sr-Cyrl-CS"/>
              </w:rPr>
              <w:t>ганглијских и сателитских ћелија</w:t>
            </w:r>
            <w:r w:rsidRPr="004950CD">
              <w:rPr>
                <w:sz w:val="22"/>
                <w:szCs w:val="22"/>
                <w:lang w:val="sr-Cyrl-CS"/>
              </w:rPr>
              <w:t xml:space="preserve">, о чему до сада није било података. </w:t>
            </w:r>
          </w:p>
          <w:p w:rsidR="00974182" w:rsidRPr="004950CD" w:rsidRDefault="00B71FB7" w:rsidP="00EB6003">
            <w:pPr>
              <w:spacing w:line="360" w:lineRule="auto"/>
              <w:ind w:firstLine="360"/>
              <w:jc w:val="both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Истраживања новијег датума стоје на становишту да спиналне ганглијске ћелије често показују циљно специфични образац неурохемијске експресије.</w:t>
            </w:r>
            <w:r w:rsidR="00507AA3">
              <w:rPr>
                <w:sz w:val="22"/>
                <w:szCs w:val="22"/>
                <w:lang w:val="sr-Cyrl-CS"/>
              </w:rPr>
              <w:t xml:space="preserve"> Овај концепт је назван хемијско кодирање. Стална откривања нових хемијских трансмитера, рецептора и локалних механизама ослобађања трансмитера потврђује став да хемијско кодирање у спиналним ганглијским ћелијама, периферно или централно, је мултипло и хетерогено. У овој докторској дисертацији кандидаткиња је </w:t>
            </w:r>
            <w:r w:rsidR="00D41965">
              <w:rPr>
                <w:sz w:val="22"/>
                <w:szCs w:val="22"/>
                <w:lang w:val="sr-Cyrl-CS"/>
              </w:rPr>
              <w:t xml:space="preserve">самостално </w:t>
            </w:r>
            <w:r w:rsidR="00507AA3">
              <w:rPr>
                <w:sz w:val="22"/>
                <w:szCs w:val="22"/>
                <w:lang w:val="sr-Cyrl-CS"/>
              </w:rPr>
              <w:t>испитала морфометриј</w:t>
            </w:r>
            <w:r w:rsidR="00D41965">
              <w:rPr>
                <w:sz w:val="22"/>
                <w:szCs w:val="22"/>
                <w:lang w:val="sr-Cyrl-CS"/>
              </w:rPr>
              <w:t xml:space="preserve">ске карактеристике ганглиона и његових </w:t>
            </w:r>
            <w:r w:rsidR="00D41965">
              <w:rPr>
                <w:sz w:val="22"/>
                <w:szCs w:val="22"/>
                <w:lang w:val="sr-Cyrl-CS"/>
              </w:rPr>
              <w:lastRenderedPageBreak/>
              <w:t xml:space="preserve">псеудоуниполарних ганглијских ћелија, што је од великог значаја у дијагностици и терапији неуралгија. С друге стране стране, хистолошке и биохемијске особине неурона у ганглиону су од круцијалног значаја за фундаменталну науку. </w:t>
            </w:r>
          </w:p>
        </w:tc>
      </w:tr>
      <w:tr w:rsidR="00974182" w:rsidRPr="00FE2DEC" w:rsidTr="00DA2E76">
        <w:tc>
          <w:tcPr>
            <w:tcW w:w="9514" w:type="dxa"/>
            <w:shd w:val="clear" w:color="auto" w:fill="auto"/>
          </w:tcPr>
          <w:p w:rsidR="00974182" w:rsidRPr="004950CD" w:rsidRDefault="00974182" w:rsidP="00974182">
            <w:pPr>
              <w:numPr>
                <w:ilvl w:val="0"/>
                <w:numId w:val="1"/>
              </w:numPr>
              <w:tabs>
                <w:tab w:val="clear" w:pos="720"/>
              </w:tabs>
              <w:ind w:left="414"/>
              <w:jc w:val="both"/>
              <w:rPr>
                <w:sz w:val="22"/>
                <w:szCs w:val="22"/>
                <w:lang w:val="sr-Cyrl-CS"/>
              </w:rPr>
            </w:pPr>
            <w:r w:rsidRPr="004950CD">
              <w:rPr>
                <w:sz w:val="22"/>
                <w:szCs w:val="22"/>
                <w:lang w:val="sr-Cyrl-CS"/>
              </w:rPr>
              <w:lastRenderedPageBreak/>
              <w:t>Преглед остварених резултата рада кандидата у одређеној научној области</w:t>
            </w:r>
          </w:p>
        </w:tc>
      </w:tr>
      <w:tr w:rsidR="00974182" w:rsidRPr="00FE2DEC" w:rsidTr="00DA2E76">
        <w:tc>
          <w:tcPr>
            <w:tcW w:w="9514" w:type="dxa"/>
            <w:shd w:val="clear" w:color="auto" w:fill="auto"/>
          </w:tcPr>
          <w:p w:rsidR="00D41965" w:rsidRDefault="00974182" w:rsidP="00D41965">
            <w:pPr>
              <w:spacing w:line="360" w:lineRule="auto"/>
              <w:ind w:firstLine="360"/>
              <w:jc w:val="both"/>
              <w:rPr>
                <w:sz w:val="22"/>
                <w:szCs w:val="22"/>
                <w:lang w:val="sr-Cyrl-CS"/>
              </w:rPr>
            </w:pPr>
            <w:r w:rsidRPr="004950CD">
              <w:rPr>
                <w:sz w:val="22"/>
                <w:szCs w:val="22"/>
                <w:lang w:val="sr-Cyrl-CS"/>
              </w:rPr>
              <w:t>Кандидат</w:t>
            </w:r>
            <w:r w:rsidR="00E574D1">
              <w:rPr>
                <w:sz w:val="22"/>
                <w:szCs w:val="22"/>
                <w:lang w:val="sr-Cyrl-CS"/>
              </w:rPr>
              <w:t>киња</w:t>
            </w:r>
            <w:r w:rsidRPr="004950CD">
              <w:rPr>
                <w:sz w:val="22"/>
                <w:szCs w:val="22"/>
                <w:lang w:val="sr-Cyrl-CS"/>
              </w:rPr>
              <w:t xml:space="preserve"> је током спроведеног истраживања доби</w:t>
            </w:r>
            <w:r w:rsidR="008F6F7A">
              <w:rPr>
                <w:sz w:val="22"/>
                <w:szCs w:val="22"/>
                <w:lang w:val="sr-Cyrl-CS"/>
              </w:rPr>
              <w:t>ла</w:t>
            </w:r>
            <w:r w:rsidRPr="004950CD">
              <w:rPr>
                <w:sz w:val="22"/>
                <w:szCs w:val="22"/>
                <w:lang w:val="sr-Cyrl-CS"/>
              </w:rPr>
              <w:t xml:space="preserve"> значајне резултате, од којих је највећи број оригиналних. </w:t>
            </w:r>
          </w:p>
          <w:p w:rsidR="00D41965" w:rsidRDefault="00D41965" w:rsidP="00D41965">
            <w:pPr>
              <w:spacing w:line="360" w:lineRule="auto"/>
              <w:ind w:firstLine="360"/>
              <w:jc w:val="both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Добијени резултати показују да спинални ганглион најчешће васкуларизује по једна радикулоспинална артерија својим задњим гранама, од које се одвајају гранчице које изграђују пери и интраганглијску васкуларну мрежу. Показано је и густина капиларне мреже у самом ганглиону м</w:t>
            </w:r>
            <w:r w:rsidR="008F6F7A">
              <w:rPr>
                <w:sz w:val="22"/>
                <w:szCs w:val="22"/>
                <w:lang w:val="sr-Cyrl-CS"/>
              </w:rPr>
              <w:t>ј</w:t>
            </w:r>
            <w:r>
              <w:rPr>
                <w:sz w:val="22"/>
                <w:szCs w:val="22"/>
                <w:lang w:val="sr-Cyrl-CS"/>
              </w:rPr>
              <w:t>ерено по површини микроскопског поља, али и у односу на број ганглијских ћелија у истом пољу, па је тако добијен однос ганглијска ћелија/микросудови, који је износио 1:3,6</w:t>
            </w:r>
            <w:r w:rsidR="000B427E">
              <w:rPr>
                <w:sz w:val="22"/>
                <w:szCs w:val="22"/>
                <w:lang w:val="sr-Cyrl-CS"/>
              </w:rPr>
              <w:t>.</w:t>
            </w:r>
          </w:p>
          <w:p w:rsidR="000B427E" w:rsidRDefault="000B427E" w:rsidP="00D41965">
            <w:pPr>
              <w:spacing w:line="360" w:lineRule="auto"/>
              <w:ind w:firstLine="360"/>
              <w:jc w:val="both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Утврђено је да су морфолошки спинални ганглиони најчешће издужено овални, затим овални, а најр</w:t>
            </w:r>
            <w:r w:rsidR="008F6F7A">
              <w:rPr>
                <w:sz w:val="22"/>
                <w:szCs w:val="22"/>
                <w:lang w:val="sr-Cyrl-CS"/>
              </w:rPr>
              <w:t>иј</w:t>
            </w:r>
            <w:r>
              <w:rPr>
                <w:sz w:val="22"/>
                <w:szCs w:val="22"/>
                <w:lang w:val="sr-Cyrl-CS"/>
              </w:rPr>
              <w:t>еђе неправилно лоптасти. Наведене су м</w:t>
            </w:r>
            <w:r w:rsidR="008F6F7A">
              <w:rPr>
                <w:sz w:val="22"/>
                <w:szCs w:val="22"/>
                <w:lang w:val="sr-Cyrl-CS"/>
              </w:rPr>
              <w:t>ј</w:t>
            </w:r>
            <w:r>
              <w:rPr>
                <w:sz w:val="22"/>
                <w:szCs w:val="22"/>
                <w:lang w:val="sr-Cyrl-CS"/>
              </w:rPr>
              <w:t>ерне карактеристике ганглиона, дужи и краћи пречник, површина и обим највећег прес</w:t>
            </w:r>
            <w:r w:rsidR="008F6F7A">
              <w:rPr>
                <w:sz w:val="22"/>
                <w:szCs w:val="22"/>
                <w:lang w:val="sr-Cyrl-CS"/>
              </w:rPr>
              <w:t>ј</w:t>
            </w:r>
            <w:r>
              <w:rPr>
                <w:sz w:val="22"/>
                <w:szCs w:val="22"/>
                <w:lang w:val="sr-Cyrl-CS"/>
              </w:rPr>
              <w:t>ека по средини. Морфометријском анализом утврђене су м</w:t>
            </w:r>
            <w:r w:rsidR="008F6F7A">
              <w:rPr>
                <w:sz w:val="22"/>
                <w:szCs w:val="22"/>
                <w:lang w:val="sr-Cyrl-CS"/>
              </w:rPr>
              <w:t>ј</w:t>
            </w:r>
            <w:r>
              <w:rPr>
                <w:sz w:val="22"/>
                <w:szCs w:val="22"/>
                <w:lang w:val="sr-Cyrl-CS"/>
              </w:rPr>
              <w:t>ере претежно елипсастих ганглијских ћелија: дужи и краћи пречник, као и прос</w:t>
            </w:r>
            <w:r w:rsidR="008F6F7A">
              <w:rPr>
                <w:sz w:val="22"/>
                <w:szCs w:val="22"/>
                <w:lang w:val="sr-Cyrl-CS"/>
              </w:rPr>
              <w:t>ј</w:t>
            </w:r>
            <w:r>
              <w:rPr>
                <w:sz w:val="22"/>
                <w:szCs w:val="22"/>
                <w:lang w:val="sr-Cyrl-CS"/>
              </w:rPr>
              <w:t>ечни пречник који је био важан за класификацију ћелија на мале, средње и велике, као и обим и површина, све м</w:t>
            </w:r>
            <w:r w:rsidR="008F6F7A">
              <w:rPr>
                <w:sz w:val="22"/>
                <w:szCs w:val="22"/>
                <w:lang w:val="sr-Cyrl-CS"/>
              </w:rPr>
              <w:t>ј</w:t>
            </w:r>
            <w:r>
              <w:rPr>
                <w:sz w:val="22"/>
                <w:szCs w:val="22"/>
                <w:lang w:val="sr-Cyrl-CS"/>
              </w:rPr>
              <w:t>ерено у нивоу највећег прес</w:t>
            </w:r>
            <w:r w:rsidR="008F6F7A">
              <w:rPr>
                <w:sz w:val="22"/>
                <w:szCs w:val="22"/>
                <w:lang w:val="sr-Cyrl-CS"/>
              </w:rPr>
              <w:t>ј</w:t>
            </w:r>
            <w:r>
              <w:rPr>
                <w:sz w:val="22"/>
                <w:szCs w:val="22"/>
                <w:lang w:val="sr-Cyrl-CS"/>
              </w:rPr>
              <w:t>ека, тј. прес</w:t>
            </w:r>
            <w:r w:rsidR="008F6F7A">
              <w:rPr>
                <w:sz w:val="22"/>
                <w:szCs w:val="22"/>
                <w:lang w:val="sr-Cyrl-CS"/>
              </w:rPr>
              <w:t>ј</w:t>
            </w:r>
            <w:r>
              <w:rPr>
                <w:sz w:val="22"/>
                <w:szCs w:val="22"/>
                <w:lang w:val="sr-Cyrl-CS"/>
              </w:rPr>
              <w:t>ека кроз једро и једарце ћелија, који су ув</w:t>
            </w:r>
            <w:r w:rsidR="008F6F7A">
              <w:rPr>
                <w:sz w:val="22"/>
                <w:szCs w:val="22"/>
                <w:lang w:val="sr-Cyrl-CS"/>
              </w:rPr>
              <w:t>иј</w:t>
            </w:r>
            <w:r>
              <w:rPr>
                <w:sz w:val="22"/>
                <w:szCs w:val="22"/>
                <w:lang w:val="sr-Cyrl-CS"/>
              </w:rPr>
              <w:t>ек постављени централно. Највећи број ћелија су биле средње велике, затим мале, а најмање је било великих ћелија. Утврђен је и број сателитских пратећих ћелија. Такође су приказане све морфометријске карактеристике једара наведених ћелија: краћи, дужи и прос</w:t>
            </w:r>
            <w:r w:rsidR="008F6F7A">
              <w:rPr>
                <w:sz w:val="22"/>
                <w:szCs w:val="22"/>
                <w:lang w:val="sr-Cyrl-CS"/>
              </w:rPr>
              <w:t>ј</w:t>
            </w:r>
            <w:r>
              <w:rPr>
                <w:sz w:val="22"/>
                <w:szCs w:val="22"/>
                <w:lang w:val="sr-Cyrl-CS"/>
              </w:rPr>
              <w:t>ечан пречник, обим и површина. Поређењем м</w:t>
            </w:r>
            <w:r w:rsidR="008F6F7A">
              <w:rPr>
                <w:sz w:val="22"/>
                <w:szCs w:val="22"/>
                <w:lang w:val="sr-Cyrl-CS"/>
              </w:rPr>
              <w:t>ј</w:t>
            </w:r>
            <w:r>
              <w:rPr>
                <w:sz w:val="22"/>
                <w:szCs w:val="22"/>
                <w:lang w:val="sr-Cyrl-CS"/>
              </w:rPr>
              <w:t>ерних карактеристика свих ћелија утврђено је да нема статистички значајне разлике у величини једара без обзира на разврстане ћелије по величини.</w:t>
            </w:r>
          </w:p>
          <w:p w:rsidR="00974182" w:rsidRDefault="00EB6003" w:rsidP="0047613C">
            <w:pPr>
              <w:spacing w:line="360" w:lineRule="auto"/>
              <w:ind w:firstLine="360"/>
              <w:jc w:val="both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 w:val="sr-Cyrl-CS"/>
              </w:rPr>
              <w:t xml:space="preserve">Студија је показала класичан налаз што се тиче маркирања неурона са пан-неуронским маркерима: NSE, Sy, PGP9,5 и S100 протеин, са обојених до 90% ганглијских ћелија. Анализа је показала експресију NFP такође у око </w:t>
            </w:r>
            <w:r w:rsidR="00515DCF">
              <w:rPr>
                <w:sz w:val="22"/>
                <w:szCs w:val="22"/>
                <w:lang w:val="sr-Cyrl-CS"/>
              </w:rPr>
              <w:t>90%</w:t>
            </w:r>
            <w:r>
              <w:rPr>
                <w:sz w:val="22"/>
                <w:szCs w:val="22"/>
                <w:lang w:val="sr-Cyrl-CS"/>
              </w:rPr>
              <w:t xml:space="preserve"> ћелија.</w:t>
            </w:r>
            <w:r w:rsidR="00515DCF">
              <w:rPr>
                <w:sz w:val="22"/>
                <w:szCs w:val="22"/>
                <w:lang w:val="sr-Cyrl-CS"/>
              </w:rPr>
              <w:t xml:space="preserve"> Супстанца П (SP) је била експримирана у 70% ћелија, најчешће слабе имунореактивности. SP+ ћелије су најчешће спадале у групу малих ћелија. Калцитонинским геном зависан протеин (CGRP) </w:t>
            </w:r>
            <w:r w:rsidR="00515DCF">
              <w:rPr>
                <w:sz w:val="22"/>
                <w:szCs w:val="22"/>
                <w:lang/>
              </w:rPr>
              <w:t>се експримирао у 62</w:t>
            </w:r>
            <w:r w:rsidR="0047613C">
              <w:rPr>
                <w:sz w:val="22"/>
                <w:szCs w:val="22"/>
                <w:lang/>
              </w:rPr>
              <w:t>% ћелија,</w:t>
            </w:r>
            <w:r w:rsidR="0047613C">
              <w:rPr>
                <w:sz w:val="22"/>
                <w:szCs w:val="22"/>
                <w:lang w:val="sr-Cyrl-CS"/>
              </w:rPr>
              <w:t xml:space="preserve"> најчешће слабе имунореактивности. CGRP+ ћелије су најчешће спадале у све групе ћелија. Статистичка анализа је показала да су CGRP+ значајно веће по свим параметрима од SP+ ћелија. Такође је утврђено да ганглијске ћелије не показују VIP, NPY</w:t>
            </w:r>
            <w:r w:rsidR="0047613C">
              <w:rPr>
                <w:sz w:val="22"/>
                <w:szCs w:val="22"/>
                <w:lang/>
              </w:rPr>
              <w:t xml:space="preserve"> ни соматостатин експресију.</w:t>
            </w:r>
          </w:p>
          <w:p w:rsidR="0047613C" w:rsidRPr="0047613C" w:rsidRDefault="0047613C" w:rsidP="0047613C">
            <w:pPr>
              <w:spacing w:line="360" w:lineRule="auto"/>
              <w:ind w:firstLine="360"/>
              <w:jc w:val="both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Мастоцити интензивне имунореактивности су уобичајено нађени у интерганглијским просторима ганглиона. Одрђене су њихове морфометријске карактеристике, дијаметри, површина и обим и утврђен прос</w:t>
            </w:r>
            <w:r w:rsidR="00E374BB">
              <w:rPr>
                <w:sz w:val="22"/>
                <w:szCs w:val="22"/>
                <w:lang w:val="sr-Cyrl-BA"/>
              </w:rPr>
              <w:t>ј</w:t>
            </w:r>
            <w:r>
              <w:rPr>
                <w:sz w:val="22"/>
                <w:szCs w:val="22"/>
                <w:lang/>
              </w:rPr>
              <w:t xml:space="preserve">ечан број. </w:t>
            </w:r>
          </w:p>
        </w:tc>
      </w:tr>
      <w:tr w:rsidR="00974182" w:rsidRPr="00FE2DEC" w:rsidTr="00DA2E76">
        <w:tc>
          <w:tcPr>
            <w:tcW w:w="9514" w:type="dxa"/>
            <w:shd w:val="clear" w:color="auto" w:fill="auto"/>
          </w:tcPr>
          <w:p w:rsidR="00974182" w:rsidRPr="004950CD" w:rsidRDefault="00974182" w:rsidP="00974182">
            <w:pPr>
              <w:numPr>
                <w:ilvl w:val="0"/>
                <w:numId w:val="1"/>
              </w:numPr>
              <w:tabs>
                <w:tab w:val="clear" w:pos="720"/>
              </w:tabs>
              <w:ind w:left="414"/>
              <w:jc w:val="both"/>
              <w:rPr>
                <w:sz w:val="22"/>
                <w:szCs w:val="22"/>
                <w:lang w:val="sr-Cyrl-CS"/>
              </w:rPr>
            </w:pPr>
            <w:r w:rsidRPr="004950CD">
              <w:rPr>
                <w:sz w:val="22"/>
                <w:szCs w:val="22"/>
                <w:lang w:val="sr-Cyrl-CS"/>
              </w:rPr>
              <w:lastRenderedPageBreak/>
              <w:t>Оцјена о испуњености обима и квалитета у односу на пријављену тему (по поглављима)</w:t>
            </w:r>
            <w:r w:rsidRPr="004950CD">
              <w:rPr>
                <w:rStyle w:val="FootnoteReference"/>
                <w:sz w:val="22"/>
                <w:szCs w:val="22"/>
                <w:lang w:val="sr-Cyrl-CS"/>
              </w:rPr>
              <w:footnoteReference w:id="2"/>
            </w:r>
          </w:p>
        </w:tc>
      </w:tr>
      <w:tr w:rsidR="00974182" w:rsidRPr="00FE2DEC" w:rsidTr="00DA2E76">
        <w:tc>
          <w:tcPr>
            <w:tcW w:w="9514" w:type="dxa"/>
            <w:shd w:val="clear" w:color="auto" w:fill="auto"/>
          </w:tcPr>
          <w:p w:rsidR="00974182" w:rsidRPr="004950CD" w:rsidRDefault="00974182" w:rsidP="00DA2E76">
            <w:pPr>
              <w:spacing w:line="360" w:lineRule="auto"/>
              <w:ind w:firstLine="360"/>
              <w:jc w:val="both"/>
              <w:rPr>
                <w:sz w:val="22"/>
                <w:szCs w:val="22"/>
                <w:lang w:val="sr-Cyrl-CS"/>
              </w:rPr>
            </w:pPr>
            <w:r w:rsidRPr="004950CD">
              <w:rPr>
                <w:sz w:val="22"/>
                <w:szCs w:val="22"/>
                <w:lang w:val="sr-Cyrl-CS"/>
              </w:rPr>
              <w:t>Кандидат</w:t>
            </w:r>
            <w:r w:rsidR="00E574D1">
              <w:rPr>
                <w:sz w:val="22"/>
                <w:szCs w:val="22"/>
                <w:lang w:val="sr-Cyrl-CS"/>
              </w:rPr>
              <w:t>киња</w:t>
            </w:r>
            <w:r w:rsidR="005F45BF">
              <w:rPr>
                <w:sz w:val="22"/>
                <w:szCs w:val="22"/>
                <w:lang w:val="sr-Cyrl-CS"/>
              </w:rPr>
              <w:t xml:space="preserve"> је у потпуности испоштовала</w:t>
            </w:r>
            <w:r w:rsidRPr="004950CD">
              <w:rPr>
                <w:sz w:val="22"/>
                <w:szCs w:val="22"/>
                <w:lang w:val="sr-Cyrl-CS"/>
              </w:rPr>
              <w:t xml:space="preserve"> план и програм ра</w:t>
            </w:r>
            <w:r w:rsidR="005F45BF">
              <w:rPr>
                <w:sz w:val="22"/>
                <w:szCs w:val="22"/>
                <w:lang w:val="sr-Cyrl-CS"/>
              </w:rPr>
              <w:t>да на дисертацији који је предала</w:t>
            </w:r>
            <w:r w:rsidRPr="004950CD">
              <w:rPr>
                <w:sz w:val="22"/>
                <w:szCs w:val="22"/>
                <w:lang w:val="sr-Cyrl-CS"/>
              </w:rPr>
              <w:t xml:space="preserve"> приликом апликације пројекта. </w:t>
            </w:r>
            <w:r w:rsidRPr="00E574D1">
              <w:rPr>
                <w:sz w:val="22"/>
                <w:szCs w:val="22"/>
                <w:lang w:val="sr-Cyrl-CS"/>
              </w:rPr>
              <w:t>Добијени резултати</w:t>
            </w:r>
            <w:r w:rsidRPr="004950CD">
              <w:rPr>
                <w:sz w:val="22"/>
                <w:szCs w:val="22"/>
                <w:lang w:val="sr-Cyrl-CS"/>
              </w:rPr>
              <w:t xml:space="preserve"> су значајно омогућили </w:t>
            </w:r>
            <w:r w:rsidR="00E574D1">
              <w:rPr>
                <w:sz w:val="22"/>
                <w:szCs w:val="22"/>
                <w:lang w:val="sr-Cyrl-CS"/>
              </w:rPr>
              <w:t>бољ</w:t>
            </w:r>
            <w:r w:rsidRPr="004950CD">
              <w:rPr>
                <w:sz w:val="22"/>
                <w:szCs w:val="22"/>
                <w:lang w:val="sr-Cyrl-CS"/>
              </w:rPr>
              <w:t xml:space="preserve">е разумијевање карактеристика </w:t>
            </w:r>
            <w:r w:rsidR="00E574D1">
              <w:rPr>
                <w:sz w:val="22"/>
                <w:szCs w:val="22"/>
                <w:lang w:val="sr-Cyrl-CS"/>
              </w:rPr>
              <w:t xml:space="preserve">васкуларизације, како ван тако и интраганлијске. Посебан добринос докторске тезе је мапирање хистоморфолошких и </w:t>
            </w:r>
            <w:r w:rsidR="00E374BB">
              <w:rPr>
                <w:sz w:val="22"/>
                <w:szCs w:val="22"/>
                <w:lang w:val="sr-Cyrl-CS"/>
              </w:rPr>
              <w:t>и</w:t>
            </w:r>
            <w:r w:rsidR="00E574D1">
              <w:rPr>
                <w:sz w:val="22"/>
                <w:szCs w:val="22"/>
                <w:lang w:val="sr-Cyrl-CS"/>
              </w:rPr>
              <w:t>мунохистохемијских карактеристика ганглијских ћелија</w:t>
            </w:r>
            <w:r w:rsidR="005F45BF">
              <w:rPr>
                <w:sz w:val="22"/>
                <w:szCs w:val="22"/>
                <w:lang w:val="sr-Cyrl-CS"/>
              </w:rPr>
              <w:t>. Приказан је и однос са мастоцитима, ћелијама медијаторима у неуроваскуларним реакцијама болних стања.</w:t>
            </w:r>
          </w:p>
          <w:p w:rsidR="00974182" w:rsidRPr="004950CD" w:rsidRDefault="00974182" w:rsidP="005F45BF">
            <w:pPr>
              <w:spacing w:line="360" w:lineRule="auto"/>
              <w:ind w:firstLine="360"/>
              <w:jc w:val="both"/>
              <w:rPr>
                <w:sz w:val="22"/>
                <w:szCs w:val="22"/>
                <w:lang w:val="sr-Cyrl-CS"/>
              </w:rPr>
            </w:pPr>
            <w:r w:rsidRPr="004950CD">
              <w:rPr>
                <w:sz w:val="22"/>
                <w:szCs w:val="22"/>
                <w:lang w:val="sr-Cyrl-CS"/>
              </w:rPr>
              <w:t>Резултати су јас</w:t>
            </w:r>
            <w:r w:rsidR="005F45BF">
              <w:rPr>
                <w:sz w:val="22"/>
                <w:szCs w:val="22"/>
                <w:lang w:val="sr-Cyrl-CS"/>
              </w:rPr>
              <w:t>но приказани у виду графикона (19), табела (35) и оригиналних фотографија (57),</w:t>
            </w:r>
            <w:r w:rsidRPr="004950CD">
              <w:rPr>
                <w:sz w:val="22"/>
                <w:szCs w:val="22"/>
                <w:lang w:val="sr-Cyrl-CS"/>
              </w:rPr>
              <w:t xml:space="preserve"> правилно су анализирани статистичким методама обраде података и адекватно интер</w:t>
            </w:r>
            <w:r w:rsidR="005F45BF">
              <w:rPr>
                <w:sz w:val="22"/>
                <w:szCs w:val="22"/>
                <w:lang w:val="sr-Cyrl-CS"/>
              </w:rPr>
              <w:t xml:space="preserve">претирани. Најновије референце </w:t>
            </w:r>
            <w:r w:rsidRPr="004950CD">
              <w:rPr>
                <w:sz w:val="22"/>
                <w:szCs w:val="22"/>
                <w:lang w:val="sr-Cyrl-CS"/>
              </w:rPr>
              <w:t xml:space="preserve">из ове области су унијете у рад и представљају богату основу за анализу података и разумијевање комплексности </w:t>
            </w:r>
            <w:r w:rsidR="005F45BF">
              <w:rPr>
                <w:sz w:val="22"/>
                <w:szCs w:val="22"/>
                <w:lang w:val="sr-Cyrl-CS"/>
              </w:rPr>
              <w:t>васкуларизације</w:t>
            </w:r>
            <w:r w:rsidR="001D3946">
              <w:rPr>
                <w:sz w:val="22"/>
                <w:szCs w:val="22"/>
                <w:lang w:val="sr-Cyrl-CS"/>
              </w:rPr>
              <w:t>, хистологије и имунохистохемије спиналног ганглиона</w:t>
            </w:r>
            <w:r w:rsidRPr="004950CD">
              <w:rPr>
                <w:sz w:val="22"/>
                <w:szCs w:val="22"/>
                <w:lang w:val="sr-Cyrl-CS"/>
              </w:rPr>
              <w:t>. Тиме је ова докторска дисертација и по обиму и по квалитету у потпуности испунила циљеве и задатке постављене у пријави дисертације.</w:t>
            </w:r>
          </w:p>
        </w:tc>
      </w:tr>
      <w:tr w:rsidR="00974182" w:rsidRPr="00FE2DEC" w:rsidTr="00DA2E76">
        <w:tc>
          <w:tcPr>
            <w:tcW w:w="9514" w:type="dxa"/>
            <w:shd w:val="clear" w:color="auto" w:fill="auto"/>
          </w:tcPr>
          <w:p w:rsidR="00974182" w:rsidRPr="004950CD" w:rsidRDefault="00974182" w:rsidP="00974182">
            <w:pPr>
              <w:numPr>
                <w:ilvl w:val="0"/>
                <w:numId w:val="1"/>
              </w:numPr>
              <w:tabs>
                <w:tab w:val="clear" w:pos="720"/>
              </w:tabs>
              <w:ind w:left="414"/>
              <w:jc w:val="both"/>
              <w:rPr>
                <w:sz w:val="22"/>
                <w:szCs w:val="22"/>
                <w:lang w:val="sr-Cyrl-CS"/>
              </w:rPr>
            </w:pPr>
            <w:r w:rsidRPr="004950CD">
              <w:rPr>
                <w:sz w:val="22"/>
                <w:szCs w:val="22"/>
                <w:lang w:val="sr-Cyrl-CS"/>
              </w:rPr>
              <w:t>Научн</w:t>
            </w:r>
            <w:r w:rsidRPr="004950CD">
              <w:rPr>
                <w:sz w:val="22"/>
                <w:szCs w:val="22"/>
                <w:lang/>
              </w:rPr>
              <w:t>и</w:t>
            </w:r>
            <w:r w:rsidR="003278C4">
              <w:rPr>
                <w:sz w:val="22"/>
                <w:szCs w:val="22"/>
                <w:lang/>
              </w:rPr>
              <w:t xml:space="preserve"> </w:t>
            </w:r>
            <w:r w:rsidRPr="004950CD">
              <w:rPr>
                <w:sz w:val="22"/>
                <w:szCs w:val="22"/>
                <w:lang w:val="sr-Cyrl-CS"/>
              </w:rPr>
              <w:t>резултати докторске дисертације</w:t>
            </w:r>
          </w:p>
        </w:tc>
      </w:tr>
      <w:tr w:rsidR="00974182" w:rsidRPr="00FE2DEC" w:rsidTr="00DA2E76">
        <w:tc>
          <w:tcPr>
            <w:tcW w:w="9514" w:type="dxa"/>
            <w:shd w:val="clear" w:color="auto" w:fill="auto"/>
          </w:tcPr>
          <w:p w:rsidR="00B130BD" w:rsidRPr="001D3946" w:rsidRDefault="00B130BD" w:rsidP="00B130BD">
            <w:pPr>
              <w:spacing w:line="360" w:lineRule="auto"/>
              <w:ind w:firstLine="360"/>
              <w:jc w:val="both"/>
              <w:rPr>
                <w:sz w:val="22"/>
                <w:szCs w:val="22"/>
                <w:lang/>
              </w:rPr>
            </w:pPr>
            <w:r w:rsidRPr="001D3946">
              <w:rPr>
                <w:sz w:val="22"/>
                <w:szCs w:val="22"/>
                <w:lang w:val="sr-Cyrl-CS"/>
              </w:rPr>
              <w:t>Резултати докторске дисертације др</w:t>
            </w:r>
            <w:r w:rsidRPr="001D3946">
              <w:rPr>
                <w:b/>
                <w:sz w:val="22"/>
                <w:szCs w:val="22"/>
                <w:lang/>
              </w:rPr>
              <w:t xml:space="preserve"> </w:t>
            </w:r>
            <w:r w:rsidRPr="001D3946">
              <w:rPr>
                <w:sz w:val="22"/>
                <w:szCs w:val="22"/>
                <w:lang/>
              </w:rPr>
              <w:t>Браниславе Ћурчић су значајни и актуелни и у потпуности испуњавају услове за оригинални научни допринос у истраживањима која се односе на карактеристике крвних судова и ганглијских ћелија спиналног нерва. Све већи значај спиналних ганглиона и спиналних нерава у клиничкој медицини захт</w:t>
            </w:r>
            <w:r w:rsidR="00E374BB">
              <w:rPr>
                <w:sz w:val="22"/>
                <w:szCs w:val="22"/>
                <w:lang w:val="sr-Cyrl-BA"/>
              </w:rPr>
              <w:t>иј</w:t>
            </w:r>
            <w:r w:rsidRPr="001D3946">
              <w:rPr>
                <w:sz w:val="22"/>
                <w:szCs w:val="22"/>
                <w:lang/>
              </w:rPr>
              <w:t>ева прецизну визуализацију ових ганглиона, његових нутритивних артерија и васкуларне мреже, јер се све неурохируршке операције на ганглиону обвљају под операционим микроскопом. Морфометријске карактеристике ганглиона и његових неурона од великог су значаја у хируршким дисциплинама. Захваљујући томе избегавају се јатрогене повреде ганглиона и околних структура</w:t>
            </w:r>
            <w:r w:rsidR="008E5579" w:rsidRPr="001D3946">
              <w:rPr>
                <w:sz w:val="22"/>
                <w:szCs w:val="22"/>
                <w:lang/>
              </w:rPr>
              <w:t>, а патолошки процес се радикално уклања или се дефинитивно зауставља патофизиолошки механизам, што посебно истиче значај ове студије.</w:t>
            </w:r>
          </w:p>
          <w:p w:rsidR="00B130BD" w:rsidRPr="001D3946" w:rsidRDefault="00B130BD" w:rsidP="00B130BD">
            <w:pPr>
              <w:spacing w:line="360" w:lineRule="auto"/>
              <w:ind w:firstLine="360"/>
              <w:jc w:val="both"/>
              <w:rPr>
                <w:sz w:val="22"/>
                <w:szCs w:val="22"/>
                <w:lang w:val="sr-Cyrl-CS"/>
              </w:rPr>
            </w:pPr>
            <w:r w:rsidRPr="001D3946">
              <w:rPr>
                <w:sz w:val="22"/>
                <w:szCs w:val="22"/>
                <w:lang/>
              </w:rPr>
              <w:t xml:space="preserve">С друге стране, хистолошке и хистохемијске особине неурона у ганглиону од круцијалног су значаја за фундаменталну науку. </w:t>
            </w:r>
            <w:r w:rsidR="008E5579" w:rsidRPr="001D3946">
              <w:rPr>
                <w:sz w:val="22"/>
                <w:szCs w:val="22"/>
                <w:lang/>
              </w:rPr>
              <w:t>Њихово познавање представља основу за р</w:t>
            </w:r>
            <w:r w:rsidR="00E374BB">
              <w:rPr>
                <w:sz w:val="22"/>
                <w:szCs w:val="22"/>
                <w:lang w:val="sr-Cyrl-BA"/>
              </w:rPr>
              <w:t>ј</w:t>
            </w:r>
            <w:r w:rsidR="008E5579" w:rsidRPr="001D3946">
              <w:rPr>
                <w:sz w:val="22"/>
                <w:szCs w:val="22"/>
                <w:lang/>
              </w:rPr>
              <w:t xml:space="preserve">ешавање непознаница у функционисању периферног и централног нервног система, а чини и важан корак у значајним фармаколошким испитивањима овог система. </w:t>
            </w:r>
          </w:p>
          <w:p w:rsidR="00974182" w:rsidRPr="004950CD" w:rsidRDefault="00974182" w:rsidP="00B130BD">
            <w:pPr>
              <w:spacing w:line="360" w:lineRule="auto"/>
              <w:ind w:firstLine="360"/>
              <w:jc w:val="both"/>
              <w:rPr>
                <w:sz w:val="22"/>
                <w:szCs w:val="22"/>
                <w:lang w:val="sr-Cyrl-CS"/>
              </w:rPr>
            </w:pPr>
            <w:r w:rsidRPr="001D3946">
              <w:rPr>
                <w:sz w:val="22"/>
                <w:szCs w:val="22"/>
                <w:lang w:val="sr-Cyrl-CS"/>
              </w:rPr>
              <w:t xml:space="preserve">Ови </w:t>
            </w:r>
            <w:r w:rsidR="00B130BD" w:rsidRPr="001D3946">
              <w:rPr>
                <w:sz w:val="22"/>
                <w:szCs w:val="22"/>
                <w:lang w:val="sr-Cyrl-CS"/>
              </w:rPr>
              <w:t>наводи</w:t>
            </w:r>
            <w:r w:rsidRPr="001D3946">
              <w:rPr>
                <w:sz w:val="22"/>
                <w:szCs w:val="22"/>
                <w:lang w:val="sr-Cyrl-CS"/>
              </w:rPr>
              <w:t xml:space="preserve"> су новина у оквиру досадашњих истраживања и представљају оригинални допринос науци и струци и отварају путеве како за нова истраживања, тако и за апликацију добијених резултата у свакодневну клиничку праксу.</w:t>
            </w:r>
          </w:p>
        </w:tc>
      </w:tr>
      <w:tr w:rsidR="00974182" w:rsidRPr="00FE2DEC" w:rsidTr="00DA2E76">
        <w:tc>
          <w:tcPr>
            <w:tcW w:w="9514" w:type="dxa"/>
            <w:shd w:val="clear" w:color="auto" w:fill="auto"/>
          </w:tcPr>
          <w:p w:rsidR="00974182" w:rsidRPr="004950CD" w:rsidRDefault="00974182" w:rsidP="00974182">
            <w:pPr>
              <w:numPr>
                <w:ilvl w:val="0"/>
                <w:numId w:val="1"/>
              </w:numPr>
              <w:tabs>
                <w:tab w:val="clear" w:pos="720"/>
              </w:tabs>
              <w:ind w:left="414"/>
              <w:jc w:val="both"/>
              <w:rPr>
                <w:sz w:val="22"/>
                <w:szCs w:val="22"/>
                <w:lang w:val="sr-Cyrl-CS"/>
              </w:rPr>
            </w:pPr>
            <w:r w:rsidRPr="004950CD">
              <w:rPr>
                <w:sz w:val="22"/>
                <w:szCs w:val="22"/>
                <w:lang w:val="sr-Cyrl-CS"/>
              </w:rPr>
              <w:lastRenderedPageBreak/>
              <w:t>Примјењивост и корисност резултата у теорији и пракси</w:t>
            </w:r>
            <w:r w:rsidRPr="004950CD">
              <w:rPr>
                <w:rStyle w:val="FootnoteReference"/>
                <w:sz w:val="22"/>
                <w:szCs w:val="22"/>
                <w:lang w:val="sr-Cyrl-CS"/>
              </w:rPr>
              <w:footnoteReference w:id="3"/>
            </w:r>
          </w:p>
        </w:tc>
      </w:tr>
      <w:tr w:rsidR="00974182" w:rsidRPr="00FE2DEC" w:rsidTr="00DA2E76">
        <w:tc>
          <w:tcPr>
            <w:tcW w:w="9514" w:type="dxa"/>
            <w:shd w:val="clear" w:color="auto" w:fill="auto"/>
          </w:tcPr>
          <w:p w:rsidR="005551A7" w:rsidRDefault="00974182" w:rsidP="005551A7">
            <w:pPr>
              <w:spacing w:line="360" w:lineRule="auto"/>
              <w:ind w:firstLine="360"/>
              <w:jc w:val="both"/>
              <w:rPr>
                <w:sz w:val="22"/>
                <w:szCs w:val="22"/>
                <w:lang w:val="sr-Cyrl-CS"/>
              </w:rPr>
            </w:pPr>
            <w:r w:rsidRPr="004950CD">
              <w:rPr>
                <w:sz w:val="22"/>
                <w:szCs w:val="22"/>
                <w:lang w:val="sr-Cyrl-CS"/>
              </w:rPr>
              <w:t>Резултати ове дисертације имају двоструки значај. Прво, они представљ</w:t>
            </w:r>
            <w:r w:rsidR="005551A7">
              <w:rPr>
                <w:sz w:val="22"/>
                <w:szCs w:val="22"/>
                <w:lang w:val="sr-Cyrl-CS"/>
              </w:rPr>
              <w:t>ају вриједан допринос у процесу анализе извора васкуларизације спиналног ганглиона, како места одвајања од матичног крвног суда, тако и приступа и гранања нутритивне артерије, што је пре свега од великог зачаја у хирургији спиналног ганглиона и околних структура. Анализа густине интраганглијских крвних судова доприноси разум</w:t>
            </w:r>
            <w:r w:rsidR="00E374BB">
              <w:rPr>
                <w:sz w:val="22"/>
                <w:szCs w:val="22"/>
                <w:lang w:val="sr-Cyrl-CS"/>
              </w:rPr>
              <w:t>иј</w:t>
            </w:r>
            <w:r w:rsidR="005551A7">
              <w:rPr>
                <w:sz w:val="22"/>
                <w:szCs w:val="22"/>
                <w:lang w:val="sr-Cyrl-CS"/>
              </w:rPr>
              <w:t>евању васкуларизације нервних ћелија</w:t>
            </w:r>
            <w:r w:rsidR="00F57CB6">
              <w:rPr>
                <w:sz w:val="22"/>
                <w:szCs w:val="22"/>
                <w:lang w:val="sr-Cyrl-CS"/>
              </w:rPr>
              <w:t xml:space="preserve"> и могућих испада у функцији у стањима отежаног дотока крви (атеросклероза, тромбоза, прекид крног суда).</w:t>
            </w:r>
          </w:p>
          <w:p w:rsidR="00974182" w:rsidRPr="004950CD" w:rsidRDefault="00974182" w:rsidP="00F57CB6">
            <w:pPr>
              <w:spacing w:line="360" w:lineRule="auto"/>
              <w:ind w:firstLine="360"/>
              <w:jc w:val="both"/>
              <w:rPr>
                <w:sz w:val="22"/>
                <w:szCs w:val="22"/>
                <w:lang w:val="sr-Cyrl-CS"/>
              </w:rPr>
            </w:pPr>
            <w:r w:rsidRPr="004950CD">
              <w:rPr>
                <w:sz w:val="22"/>
                <w:szCs w:val="22"/>
                <w:lang w:val="sr-Cyrl-CS"/>
              </w:rPr>
              <w:t xml:space="preserve">Други значај је директна примјенљивост добијених резултата у свакодневној клиничкој пракси гдје адекватна </w:t>
            </w:r>
            <w:r w:rsidR="00F57CB6">
              <w:rPr>
                <w:sz w:val="22"/>
                <w:szCs w:val="22"/>
                <w:lang w:val="sr-Cyrl-CS"/>
              </w:rPr>
              <w:t>медикаментозна терапија директно д</w:t>
            </w:r>
            <w:r w:rsidR="00E374BB">
              <w:rPr>
                <w:sz w:val="22"/>
                <w:szCs w:val="22"/>
                <w:lang w:val="sr-Cyrl-CS"/>
              </w:rPr>
              <w:t>ј</w:t>
            </w:r>
            <w:r w:rsidR="00F57CB6">
              <w:rPr>
                <w:sz w:val="22"/>
                <w:szCs w:val="22"/>
                <w:lang w:val="sr-Cyrl-CS"/>
              </w:rPr>
              <w:t>елује на откањање неуропатског бола.</w:t>
            </w:r>
            <w:r w:rsidRPr="004950CD">
              <w:rPr>
                <w:sz w:val="22"/>
                <w:szCs w:val="22"/>
                <w:lang w:val="sr-Cyrl-CS"/>
              </w:rPr>
              <w:t xml:space="preserve"> Тиме се повољно утиче на избјегавање компликација везаних за </w:t>
            </w:r>
            <w:r w:rsidR="00F57CB6">
              <w:rPr>
                <w:sz w:val="22"/>
                <w:szCs w:val="22"/>
                <w:lang w:val="sr-Cyrl-CS"/>
              </w:rPr>
              <w:t>дуготрајно болно стање,</w:t>
            </w:r>
            <w:r w:rsidRPr="004950CD">
              <w:rPr>
                <w:sz w:val="22"/>
                <w:szCs w:val="22"/>
                <w:lang w:val="sr-Cyrl-CS"/>
              </w:rPr>
              <w:t xml:space="preserve"> односно избјегавање</w:t>
            </w:r>
            <w:r w:rsidR="00F57CB6">
              <w:rPr>
                <w:sz w:val="22"/>
                <w:szCs w:val="22"/>
                <w:lang w:val="sr-Cyrl-CS"/>
              </w:rPr>
              <w:t xml:space="preserve"> неадекватне терапије која делује само симптоматски а не и на сам узрок болног стања</w:t>
            </w:r>
            <w:r w:rsidRPr="004950CD">
              <w:rPr>
                <w:sz w:val="22"/>
                <w:szCs w:val="22"/>
                <w:lang w:val="sr-Cyrl-CS"/>
              </w:rPr>
              <w:t>.</w:t>
            </w:r>
          </w:p>
        </w:tc>
      </w:tr>
      <w:tr w:rsidR="00974182" w:rsidRPr="00FE2DEC" w:rsidTr="00DA2E76">
        <w:tc>
          <w:tcPr>
            <w:tcW w:w="9514" w:type="dxa"/>
            <w:shd w:val="clear" w:color="auto" w:fill="auto"/>
          </w:tcPr>
          <w:p w:rsidR="00974182" w:rsidRPr="004950CD" w:rsidRDefault="00974182" w:rsidP="00974182">
            <w:pPr>
              <w:numPr>
                <w:ilvl w:val="0"/>
                <w:numId w:val="1"/>
              </w:numPr>
              <w:tabs>
                <w:tab w:val="clear" w:pos="720"/>
              </w:tabs>
              <w:ind w:left="414"/>
              <w:jc w:val="both"/>
              <w:rPr>
                <w:sz w:val="22"/>
                <w:szCs w:val="22"/>
                <w:lang w:val="sr-Cyrl-CS"/>
              </w:rPr>
            </w:pPr>
            <w:r w:rsidRPr="004950CD">
              <w:rPr>
                <w:sz w:val="22"/>
                <w:szCs w:val="22"/>
                <w:lang w:val="sr-Cyrl-CS"/>
              </w:rPr>
              <w:t>Начин презентирања резултата научној јавности</w:t>
            </w:r>
            <w:r w:rsidRPr="004950CD">
              <w:rPr>
                <w:rStyle w:val="FootnoteReference"/>
                <w:sz w:val="22"/>
                <w:szCs w:val="22"/>
                <w:lang w:val="sr-Cyrl-CS"/>
              </w:rPr>
              <w:footnoteReference w:id="4"/>
            </w:r>
          </w:p>
        </w:tc>
      </w:tr>
      <w:tr w:rsidR="00974182" w:rsidRPr="00FE2DEC" w:rsidTr="00DA2E76">
        <w:tc>
          <w:tcPr>
            <w:tcW w:w="9514" w:type="dxa"/>
            <w:shd w:val="clear" w:color="auto" w:fill="auto"/>
          </w:tcPr>
          <w:p w:rsidR="00974182" w:rsidRPr="004950CD" w:rsidRDefault="00974182" w:rsidP="006B308D">
            <w:pPr>
              <w:spacing w:line="360" w:lineRule="auto"/>
              <w:ind w:firstLine="360"/>
              <w:jc w:val="both"/>
              <w:rPr>
                <w:sz w:val="22"/>
                <w:szCs w:val="22"/>
                <w:lang w:val="sr-Cyrl-CS"/>
              </w:rPr>
            </w:pPr>
            <w:r w:rsidRPr="001D3946">
              <w:rPr>
                <w:sz w:val="22"/>
                <w:szCs w:val="22"/>
                <w:lang w:val="sr-Cyrl-CS"/>
              </w:rPr>
              <w:t>Др</w:t>
            </w:r>
            <w:r w:rsidR="006B308D" w:rsidRPr="001D3946">
              <w:rPr>
                <w:b/>
                <w:sz w:val="22"/>
                <w:szCs w:val="22"/>
                <w:lang/>
              </w:rPr>
              <w:t xml:space="preserve"> </w:t>
            </w:r>
            <w:r w:rsidR="006B308D" w:rsidRPr="001D3946">
              <w:rPr>
                <w:sz w:val="22"/>
                <w:szCs w:val="22"/>
                <w:lang/>
              </w:rPr>
              <w:t>Бранислава Ћурчић</w:t>
            </w:r>
            <w:r w:rsidR="006B308D">
              <w:rPr>
                <w:b/>
              </w:rPr>
              <w:t xml:space="preserve"> </w:t>
            </w:r>
            <w:r w:rsidRPr="004950CD">
              <w:rPr>
                <w:sz w:val="22"/>
                <w:szCs w:val="22"/>
                <w:lang w:val="sr-Cyrl-CS"/>
              </w:rPr>
              <w:t xml:space="preserve">припрема највећи дио резултата своје докторске дисертације за објављивање у међународним часописима. Радови из дисертације ће бити приказани и на конгресима и стручним скуповима </w:t>
            </w:r>
            <w:r w:rsidR="006B308D">
              <w:rPr>
                <w:sz w:val="22"/>
                <w:szCs w:val="22"/>
                <w:lang w:val="sr-Cyrl-CS"/>
              </w:rPr>
              <w:t>неур</w:t>
            </w:r>
            <w:r w:rsidRPr="004950CD">
              <w:rPr>
                <w:sz w:val="22"/>
                <w:szCs w:val="22"/>
                <w:lang w:val="sr-Cyrl-CS"/>
              </w:rPr>
              <w:t>олога</w:t>
            </w:r>
            <w:r w:rsidR="006B308D">
              <w:rPr>
                <w:sz w:val="22"/>
                <w:szCs w:val="22"/>
                <w:lang w:val="sr-Cyrl-CS"/>
              </w:rPr>
              <w:t xml:space="preserve"> и анатома</w:t>
            </w:r>
            <w:r w:rsidRPr="004950CD">
              <w:rPr>
                <w:sz w:val="22"/>
                <w:szCs w:val="22"/>
                <w:lang w:val="sr-Cyrl-CS"/>
              </w:rPr>
              <w:t xml:space="preserve">, као и онима који су посвећени превенцији </w:t>
            </w:r>
            <w:r w:rsidR="006B308D">
              <w:rPr>
                <w:sz w:val="22"/>
                <w:szCs w:val="22"/>
                <w:lang w:val="sr-Cyrl-CS"/>
              </w:rPr>
              <w:t>бола</w:t>
            </w:r>
            <w:r w:rsidRPr="004950CD">
              <w:rPr>
                <w:sz w:val="22"/>
                <w:szCs w:val="22"/>
                <w:lang w:val="sr-Cyrl-CS"/>
              </w:rPr>
              <w:t xml:space="preserve"> односно примјени </w:t>
            </w:r>
            <w:r w:rsidR="006B308D">
              <w:rPr>
                <w:sz w:val="22"/>
                <w:szCs w:val="22"/>
                <w:lang w:val="sr-Cyrl-CS"/>
              </w:rPr>
              <w:t>терапије са циљем да се спр</w:t>
            </w:r>
            <w:r w:rsidR="00E374BB">
              <w:rPr>
                <w:sz w:val="22"/>
                <w:szCs w:val="22"/>
                <w:lang w:val="sr-Cyrl-CS"/>
              </w:rPr>
              <w:t>ијече феномени се</w:t>
            </w:r>
            <w:r w:rsidR="006B308D">
              <w:rPr>
                <w:sz w:val="22"/>
                <w:szCs w:val="22"/>
                <w:lang w:val="sr-Cyrl-CS"/>
              </w:rPr>
              <w:t>нзитизације, периферног и централног нивоа, као и неурогене инфламације, спречавањем активације мастоцита</w:t>
            </w:r>
            <w:r w:rsidRPr="004950CD">
              <w:rPr>
                <w:sz w:val="22"/>
                <w:szCs w:val="22"/>
                <w:lang w:val="sr-Cyrl-CS"/>
              </w:rPr>
              <w:t>.</w:t>
            </w:r>
          </w:p>
        </w:tc>
      </w:tr>
      <w:tr w:rsidR="00974182" w:rsidRPr="00FE2DEC" w:rsidTr="00DA2E76">
        <w:tc>
          <w:tcPr>
            <w:tcW w:w="9514" w:type="dxa"/>
            <w:shd w:val="clear" w:color="auto" w:fill="auto"/>
          </w:tcPr>
          <w:p w:rsidR="00974182" w:rsidRPr="004950CD" w:rsidRDefault="00974182" w:rsidP="00974182">
            <w:pPr>
              <w:numPr>
                <w:ilvl w:val="0"/>
                <w:numId w:val="1"/>
              </w:numPr>
              <w:tabs>
                <w:tab w:val="clear" w:pos="720"/>
              </w:tabs>
              <w:ind w:left="414"/>
              <w:jc w:val="both"/>
              <w:rPr>
                <w:sz w:val="22"/>
                <w:szCs w:val="22"/>
                <w:lang w:val="sr-Cyrl-CS"/>
              </w:rPr>
            </w:pPr>
            <w:r w:rsidRPr="004950CD">
              <w:rPr>
                <w:sz w:val="22"/>
                <w:szCs w:val="22"/>
                <w:lang w:val="sr-Cyrl-CS"/>
              </w:rPr>
              <w:t>ЗАКЉУЧАК И ПРЕДЛОГ</w:t>
            </w:r>
            <w:r w:rsidRPr="004950CD">
              <w:rPr>
                <w:rStyle w:val="FootnoteReference"/>
                <w:sz w:val="22"/>
                <w:szCs w:val="22"/>
                <w:lang w:val="sr-Cyrl-CS"/>
              </w:rPr>
              <w:footnoteReference w:id="5"/>
            </w:r>
          </w:p>
        </w:tc>
      </w:tr>
      <w:tr w:rsidR="00974182" w:rsidRPr="00FE2DEC" w:rsidTr="00DA2E76">
        <w:tc>
          <w:tcPr>
            <w:tcW w:w="9514" w:type="dxa"/>
            <w:shd w:val="clear" w:color="auto" w:fill="auto"/>
          </w:tcPr>
          <w:p w:rsidR="00974182" w:rsidRPr="004950CD" w:rsidRDefault="00974182" w:rsidP="001D3946">
            <w:pPr>
              <w:spacing w:line="360" w:lineRule="auto"/>
              <w:ind w:firstLine="342"/>
              <w:jc w:val="both"/>
              <w:rPr>
                <w:sz w:val="22"/>
                <w:szCs w:val="22"/>
                <w:lang w:val="sr-Cyrl-CS"/>
              </w:rPr>
            </w:pPr>
            <w:r w:rsidRPr="001D3946">
              <w:rPr>
                <w:sz w:val="22"/>
                <w:szCs w:val="22"/>
                <w:lang w:val="sr-Cyrl-CS"/>
              </w:rPr>
              <w:t>На основу детаљне анализе завршене докторске дисертације др</w:t>
            </w:r>
            <w:r w:rsidR="003278C4" w:rsidRPr="001D3946">
              <w:rPr>
                <w:b/>
                <w:sz w:val="22"/>
                <w:szCs w:val="22"/>
                <w:lang/>
              </w:rPr>
              <w:t xml:space="preserve"> </w:t>
            </w:r>
            <w:r w:rsidR="003278C4" w:rsidRPr="001D3946">
              <w:rPr>
                <w:sz w:val="22"/>
                <w:szCs w:val="22"/>
                <w:lang/>
              </w:rPr>
              <w:t>Браниславе Ћурчић</w:t>
            </w:r>
            <w:r w:rsidR="003278C4" w:rsidRPr="001D3946">
              <w:rPr>
                <w:b/>
                <w:sz w:val="22"/>
                <w:szCs w:val="22"/>
              </w:rPr>
              <w:t xml:space="preserve"> </w:t>
            </w:r>
            <w:r w:rsidRPr="001D3946">
              <w:rPr>
                <w:sz w:val="22"/>
                <w:szCs w:val="22"/>
                <w:lang w:val="sr-Cyrl-CS"/>
              </w:rPr>
              <w:t xml:space="preserve">под називом </w:t>
            </w:r>
            <w:r w:rsidRPr="001D3946">
              <w:rPr>
                <w:b/>
                <w:sz w:val="22"/>
                <w:szCs w:val="22"/>
              </w:rPr>
              <w:t>“</w:t>
            </w:r>
            <w:r w:rsidR="003278C4" w:rsidRPr="001D3946">
              <w:rPr>
                <w:b/>
                <w:sz w:val="22"/>
                <w:szCs w:val="22"/>
                <w:lang/>
              </w:rPr>
              <w:t>Анализа микроанатомских и имунохистохемијских карактеристика ганглијских ћелија спиналног сензитивног ганглиона</w:t>
            </w:r>
            <w:r w:rsidRPr="001D3946">
              <w:rPr>
                <w:b/>
                <w:sz w:val="22"/>
                <w:szCs w:val="22"/>
              </w:rPr>
              <w:t>”</w:t>
            </w:r>
            <w:r w:rsidRPr="001D3946">
              <w:rPr>
                <w:sz w:val="22"/>
                <w:szCs w:val="22"/>
                <w:lang w:val="sr-Cyrl-CS"/>
              </w:rPr>
              <w:t>,</w:t>
            </w:r>
            <w:r w:rsidRPr="004950CD">
              <w:rPr>
                <w:sz w:val="22"/>
                <w:szCs w:val="22"/>
                <w:lang w:val="sr-Cyrl-CS"/>
              </w:rPr>
              <w:t xml:space="preserve"> Комисија је једногласно закључила да је кандидат</w:t>
            </w:r>
            <w:r w:rsidR="005F45BF">
              <w:rPr>
                <w:sz w:val="22"/>
                <w:szCs w:val="22"/>
                <w:lang w:val="sr-Cyrl-CS"/>
              </w:rPr>
              <w:t>киња</w:t>
            </w:r>
            <w:r w:rsidRPr="004950CD">
              <w:rPr>
                <w:sz w:val="22"/>
                <w:szCs w:val="22"/>
                <w:lang w:val="sr-Cyrl-CS"/>
              </w:rPr>
              <w:t xml:space="preserve"> и</w:t>
            </w:r>
            <w:r w:rsidR="005F45BF">
              <w:rPr>
                <w:sz w:val="22"/>
                <w:szCs w:val="22"/>
                <w:lang w:val="sr-Cyrl-CS"/>
              </w:rPr>
              <w:t>забрала</w:t>
            </w:r>
            <w:r w:rsidRPr="004950CD">
              <w:rPr>
                <w:sz w:val="22"/>
                <w:szCs w:val="22"/>
                <w:lang w:val="sr-Cyrl-CS"/>
              </w:rPr>
              <w:t xml:space="preserve"> актуелну и оригиналну </w:t>
            </w:r>
            <w:r w:rsidR="005F45BF">
              <w:rPr>
                <w:sz w:val="22"/>
                <w:szCs w:val="22"/>
                <w:lang w:val="sr-Cyrl-CS"/>
              </w:rPr>
              <w:t>тему истраживања коју је спровела</w:t>
            </w:r>
            <w:r w:rsidRPr="004950CD">
              <w:rPr>
                <w:sz w:val="22"/>
                <w:szCs w:val="22"/>
                <w:lang w:val="sr-Cyrl-CS"/>
              </w:rPr>
              <w:t xml:space="preserve"> поштујући све принципе научног рада и користећи савремене методе испитивања и анализе резултата. </w:t>
            </w:r>
          </w:p>
          <w:p w:rsidR="00974182" w:rsidRPr="004950CD" w:rsidRDefault="00974182" w:rsidP="00DA2E76">
            <w:pPr>
              <w:spacing w:line="360" w:lineRule="auto"/>
              <w:ind w:firstLine="360"/>
              <w:jc w:val="both"/>
              <w:rPr>
                <w:sz w:val="22"/>
                <w:szCs w:val="22"/>
                <w:lang w:val="sr-Cyrl-CS"/>
              </w:rPr>
            </w:pPr>
            <w:r w:rsidRPr="004950CD">
              <w:rPr>
                <w:sz w:val="22"/>
                <w:szCs w:val="22"/>
                <w:lang w:val="sr-Cyrl-CS"/>
              </w:rPr>
              <w:t>Добијени резултати представљају допринос савременој</w:t>
            </w:r>
            <w:r w:rsidR="003278C4">
              <w:rPr>
                <w:sz w:val="22"/>
                <w:szCs w:val="22"/>
                <w:lang w:val="sr-Cyrl-CS"/>
              </w:rPr>
              <w:t xml:space="preserve"> анатомији и</w:t>
            </w:r>
            <w:r w:rsidRPr="004950CD">
              <w:rPr>
                <w:sz w:val="22"/>
                <w:szCs w:val="22"/>
                <w:lang w:val="sr-Cyrl-CS"/>
              </w:rPr>
              <w:t xml:space="preserve"> </w:t>
            </w:r>
            <w:r w:rsidR="003278C4">
              <w:rPr>
                <w:sz w:val="22"/>
                <w:szCs w:val="22"/>
              </w:rPr>
              <w:t>неур</w:t>
            </w:r>
            <w:r w:rsidRPr="004950CD">
              <w:rPr>
                <w:sz w:val="22"/>
                <w:szCs w:val="22"/>
                <w:lang w:val="sr-Cyrl-CS"/>
              </w:rPr>
              <w:t xml:space="preserve">ологији, посебно у области </w:t>
            </w:r>
            <w:r w:rsidR="003278C4">
              <w:rPr>
                <w:sz w:val="22"/>
                <w:szCs w:val="22"/>
                <w:lang w:val="sr-Cyrl-CS"/>
              </w:rPr>
              <w:t xml:space="preserve">микроморфологије ганглијских ћелија, али и </w:t>
            </w:r>
            <w:r w:rsidRPr="004950CD">
              <w:rPr>
                <w:sz w:val="22"/>
                <w:szCs w:val="22"/>
                <w:lang w:val="sr-Cyrl-CS"/>
              </w:rPr>
              <w:t>превенције</w:t>
            </w:r>
            <w:r w:rsidR="003278C4">
              <w:rPr>
                <w:sz w:val="22"/>
                <w:szCs w:val="22"/>
                <w:lang w:val="sr-Cyrl-CS"/>
              </w:rPr>
              <w:t xml:space="preserve"> и л</w:t>
            </w:r>
            <w:r w:rsidR="00E374BB">
              <w:rPr>
                <w:sz w:val="22"/>
                <w:szCs w:val="22"/>
                <w:lang w:val="sr-Cyrl-CS"/>
              </w:rPr>
              <w:t>иј</w:t>
            </w:r>
            <w:r w:rsidR="003278C4">
              <w:rPr>
                <w:sz w:val="22"/>
                <w:szCs w:val="22"/>
                <w:lang w:val="sr-Cyrl-CS"/>
              </w:rPr>
              <w:t>ечења</w:t>
            </w:r>
            <w:r w:rsidRPr="004950CD">
              <w:rPr>
                <w:sz w:val="22"/>
                <w:szCs w:val="22"/>
                <w:lang w:val="sr-Cyrl-CS"/>
              </w:rPr>
              <w:t xml:space="preserve"> </w:t>
            </w:r>
            <w:r w:rsidR="003278C4">
              <w:rPr>
                <w:sz w:val="22"/>
                <w:szCs w:val="22"/>
                <w:lang w:val="sr-Cyrl-CS"/>
              </w:rPr>
              <w:t>бола</w:t>
            </w:r>
            <w:r w:rsidRPr="004950CD">
              <w:rPr>
                <w:sz w:val="22"/>
                <w:szCs w:val="22"/>
                <w:lang w:val="sr-Cyrl-CS"/>
              </w:rPr>
              <w:t>. Резултати добијени у овом истраживању омогућавају бољу</w:t>
            </w:r>
            <w:r w:rsidR="006B308D">
              <w:rPr>
                <w:sz w:val="22"/>
                <w:szCs w:val="22"/>
                <w:lang w:val="sr-Cyrl-CS"/>
              </w:rPr>
              <w:t xml:space="preserve"> морфолошку</w:t>
            </w:r>
            <w:r w:rsidRPr="004950CD">
              <w:rPr>
                <w:sz w:val="22"/>
                <w:szCs w:val="22"/>
                <w:lang w:val="sr-Cyrl-CS"/>
              </w:rPr>
              <w:t xml:space="preserve"> </w:t>
            </w:r>
            <w:r w:rsidR="003278C4">
              <w:rPr>
                <w:sz w:val="22"/>
                <w:szCs w:val="22"/>
                <w:lang w:val="sr-Cyrl-CS"/>
              </w:rPr>
              <w:t>класификацију сензитивни</w:t>
            </w:r>
            <w:r w:rsidR="006B308D">
              <w:rPr>
                <w:sz w:val="22"/>
                <w:szCs w:val="22"/>
                <w:lang w:val="sr-Cyrl-CS"/>
              </w:rPr>
              <w:t>х ганглијских ћелија, разум</w:t>
            </w:r>
            <w:r w:rsidR="00E374BB">
              <w:rPr>
                <w:sz w:val="22"/>
                <w:szCs w:val="22"/>
                <w:lang w:val="sr-Cyrl-CS"/>
              </w:rPr>
              <w:t>иј</w:t>
            </w:r>
            <w:r w:rsidR="006B308D">
              <w:rPr>
                <w:sz w:val="22"/>
                <w:szCs w:val="22"/>
                <w:lang w:val="sr-Cyrl-CS"/>
              </w:rPr>
              <w:t xml:space="preserve">евање </w:t>
            </w:r>
            <w:r w:rsidR="00D95C2B">
              <w:rPr>
                <w:sz w:val="22"/>
                <w:szCs w:val="22"/>
                <w:lang w:val="sr-Cyrl-CS"/>
              </w:rPr>
              <w:t>грађе</w:t>
            </w:r>
            <w:r w:rsidR="003278C4">
              <w:rPr>
                <w:sz w:val="22"/>
                <w:szCs w:val="22"/>
                <w:lang w:val="sr-Cyrl-CS"/>
              </w:rPr>
              <w:t xml:space="preserve"> спиналног ганглиона</w:t>
            </w:r>
            <w:r w:rsidRPr="004950CD">
              <w:rPr>
                <w:sz w:val="22"/>
                <w:szCs w:val="22"/>
                <w:lang w:val="sr-Cyrl-CS"/>
              </w:rPr>
              <w:t xml:space="preserve"> </w:t>
            </w:r>
            <w:r w:rsidR="003278C4">
              <w:rPr>
                <w:sz w:val="22"/>
                <w:szCs w:val="22"/>
                <w:lang w:val="sr-Cyrl-CS"/>
              </w:rPr>
              <w:t xml:space="preserve">и на основу </w:t>
            </w:r>
            <w:r w:rsidR="006B308D">
              <w:rPr>
                <w:sz w:val="22"/>
                <w:szCs w:val="22"/>
                <w:lang w:val="sr-Cyrl-CS"/>
              </w:rPr>
              <w:t>имунореактивности ганглијских ћелија</w:t>
            </w:r>
            <w:r w:rsidR="00925B5B">
              <w:rPr>
                <w:sz w:val="22"/>
                <w:szCs w:val="22"/>
                <w:lang w:val="sr-Cyrl-CS"/>
              </w:rPr>
              <w:t>, као и анализе присуства мастоцита,</w:t>
            </w:r>
            <w:r w:rsidR="006B308D">
              <w:rPr>
                <w:sz w:val="22"/>
                <w:szCs w:val="22"/>
                <w:lang w:val="sr-Cyrl-CS"/>
              </w:rPr>
              <w:t xml:space="preserve"> омогућавају објашњавање феномена сензитизације и неурогене инфламације од значаја у терапији болних стања.</w:t>
            </w:r>
          </w:p>
          <w:p w:rsidR="00974182" w:rsidRPr="004950CD" w:rsidRDefault="00974182" w:rsidP="00DA2E76">
            <w:pPr>
              <w:spacing w:line="360" w:lineRule="auto"/>
              <w:ind w:firstLine="360"/>
              <w:jc w:val="both"/>
              <w:rPr>
                <w:sz w:val="22"/>
                <w:szCs w:val="22"/>
                <w:lang w:val="sr-Cyrl-CS"/>
              </w:rPr>
            </w:pPr>
            <w:r w:rsidRPr="004950CD">
              <w:rPr>
                <w:sz w:val="22"/>
                <w:szCs w:val="22"/>
                <w:lang w:val="sr-Cyrl-CS"/>
              </w:rPr>
              <w:lastRenderedPageBreak/>
              <w:t xml:space="preserve">На основу наведеног, Комисија са задовољством предлаже Научно-наставном вијећу Медицинског факултета у Фочи, Универзитета у Источном Сарајеву, да прихвати извјештај о урађеној докторској дисертацији др </w:t>
            </w:r>
            <w:r w:rsidR="005551A7" w:rsidRPr="001D3946">
              <w:rPr>
                <w:sz w:val="22"/>
                <w:szCs w:val="22"/>
                <w:lang/>
              </w:rPr>
              <w:t>Браниславе Ћурчић</w:t>
            </w:r>
            <w:r w:rsidR="005551A7">
              <w:rPr>
                <w:b/>
              </w:rPr>
              <w:t xml:space="preserve"> </w:t>
            </w:r>
            <w:r w:rsidRPr="004950CD">
              <w:rPr>
                <w:sz w:val="22"/>
                <w:szCs w:val="22"/>
                <w:lang w:val="sr-Cyrl-CS"/>
              </w:rPr>
              <w:t>и одобри њену јавну одбрану.</w:t>
            </w:r>
          </w:p>
        </w:tc>
      </w:tr>
    </w:tbl>
    <w:p w:rsidR="00974182" w:rsidRDefault="00974182" w:rsidP="00974182">
      <w:pPr>
        <w:rPr>
          <w:lang/>
        </w:rPr>
      </w:pPr>
    </w:p>
    <w:p w:rsidR="001D3946" w:rsidRPr="001D3946" w:rsidRDefault="001D3946" w:rsidP="00974182">
      <w:pPr>
        <w:rPr>
          <w:lang/>
        </w:rPr>
      </w:pPr>
    </w:p>
    <w:p w:rsidR="00974182" w:rsidRPr="00FE5359" w:rsidRDefault="00974182" w:rsidP="00974182">
      <w:r w:rsidRPr="00FE5359">
        <w:t xml:space="preserve">Мјесто: </w:t>
      </w:r>
      <w:r>
        <w:rPr>
          <w:lang w:val="sr-Cyrl-CS"/>
        </w:rPr>
        <w:t>Фоча</w:t>
      </w:r>
    </w:p>
    <w:p w:rsidR="00974182" w:rsidRPr="00FE5359" w:rsidRDefault="00974182" w:rsidP="00974182">
      <w:r w:rsidRPr="00FE5359">
        <w:t xml:space="preserve">Датум: </w:t>
      </w:r>
      <w:r w:rsidR="00865EB9">
        <w:rPr>
          <w:lang/>
        </w:rPr>
        <w:t>05</w:t>
      </w:r>
      <w:r w:rsidR="005B5504">
        <w:rPr>
          <w:lang/>
        </w:rPr>
        <w:t>.01.</w:t>
      </w:r>
      <w:r>
        <w:rPr>
          <w:lang w:val="sr-Cyrl-CS"/>
        </w:rPr>
        <w:t xml:space="preserve"> </w:t>
      </w:r>
      <w:r w:rsidR="005B5504">
        <w:rPr>
          <w:lang w:val="ru-RU"/>
        </w:rPr>
        <w:t>201</w:t>
      </w:r>
      <w:r w:rsidR="005B5504">
        <w:t>8</w:t>
      </w:r>
      <w:r w:rsidRPr="00984B47">
        <w:rPr>
          <w:lang w:val="sr-Cyrl-CS"/>
        </w:rPr>
        <w:t xml:space="preserve">. </w:t>
      </w:r>
      <w:r>
        <w:rPr>
          <w:lang w:val="sr-Cyrl-CS"/>
        </w:rPr>
        <w:t>г</w:t>
      </w:r>
      <w:r w:rsidRPr="00984B47">
        <w:rPr>
          <w:lang w:val="sr-Cyrl-CS"/>
        </w:rPr>
        <w:t>одине</w:t>
      </w:r>
    </w:p>
    <w:p w:rsidR="00974182" w:rsidRDefault="00974182" w:rsidP="00974182"/>
    <w:p w:rsidR="00974182" w:rsidRDefault="00974182" w:rsidP="00974182"/>
    <w:tbl>
      <w:tblPr>
        <w:tblW w:w="0" w:type="auto"/>
        <w:jc w:val="right"/>
        <w:tblInd w:w="108" w:type="dxa"/>
        <w:tblLook w:val="01E0"/>
      </w:tblPr>
      <w:tblGrid>
        <w:gridCol w:w="9468"/>
      </w:tblGrid>
      <w:tr w:rsidR="00974182" w:rsidRPr="0061508B" w:rsidTr="00DA2E76">
        <w:trPr>
          <w:jc w:val="right"/>
        </w:trPr>
        <w:tc>
          <w:tcPr>
            <w:tcW w:w="9498" w:type="dxa"/>
            <w:shd w:val="clear" w:color="auto" w:fill="auto"/>
          </w:tcPr>
          <w:p w:rsidR="00974182" w:rsidRDefault="00974182" w:rsidP="00DA2E76">
            <w:pPr>
              <w:rPr>
                <w:lang w:val="uz-Cyrl-UZ"/>
              </w:rPr>
            </w:pPr>
            <w:r w:rsidRPr="00316F76">
              <w:rPr>
                <w:lang w:val="uz-Cyrl-UZ"/>
              </w:rPr>
              <w:t>Комисија:</w:t>
            </w:r>
          </w:p>
          <w:p w:rsidR="00974182" w:rsidRDefault="00974182" w:rsidP="00DA2E76">
            <w:pPr>
              <w:rPr>
                <w:lang/>
              </w:rPr>
            </w:pPr>
          </w:p>
          <w:p w:rsidR="00974182" w:rsidRPr="00974182" w:rsidRDefault="00974182" w:rsidP="00DA2E76">
            <w:pPr>
              <w:rPr>
                <w:lang/>
              </w:rPr>
            </w:pPr>
            <w:r>
              <w:rPr>
                <w:lang/>
              </w:rPr>
              <w:t>_______________________________________</w:t>
            </w:r>
          </w:p>
        </w:tc>
      </w:tr>
      <w:tr w:rsidR="00974182" w:rsidRPr="00974182" w:rsidTr="00DA2E76">
        <w:trPr>
          <w:trHeight w:val="6714"/>
          <w:jc w:val="right"/>
        </w:trPr>
        <w:tc>
          <w:tcPr>
            <w:tcW w:w="9498" w:type="dxa"/>
            <w:shd w:val="clear" w:color="auto" w:fill="auto"/>
          </w:tcPr>
          <w:p w:rsidR="00974182" w:rsidRPr="005B5504" w:rsidRDefault="00974182" w:rsidP="00974182">
            <w:pPr>
              <w:jc w:val="both"/>
              <w:rPr>
                <w:b/>
                <w:lang/>
              </w:rPr>
            </w:pPr>
            <w:r w:rsidRPr="005B5504">
              <w:rPr>
                <w:b/>
                <w:lang/>
              </w:rPr>
              <w:t>1. Проф.</w:t>
            </w:r>
            <w:r w:rsidR="005B5504" w:rsidRPr="005B5504">
              <w:rPr>
                <w:b/>
              </w:rPr>
              <w:t xml:space="preserve"> </w:t>
            </w:r>
            <w:r w:rsidRPr="005B5504">
              <w:rPr>
                <w:b/>
                <w:lang/>
              </w:rPr>
              <w:t>др Новица Петровић, ужа научна област Неурологија, Медицински факултет у Фочи, предсједник Комисије,</w:t>
            </w:r>
          </w:p>
          <w:p w:rsidR="00974182" w:rsidRPr="005B5504" w:rsidRDefault="00974182" w:rsidP="00974182">
            <w:pPr>
              <w:jc w:val="both"/>
              <w:rPr>
                <w:b/>
                <w:lang/>
              </w:rPr>
            </w:pPr>
          </w:p>
          <w:p w:rsidR="00974182" w:rsidRPr="005B5504" w:rsidRDefault="00974182" w:rsidP="00974182">
            <w:pPr>
              <w:jc w:val="both"/>
              <w:rPr>
                <w:b/>
                <w:lang/>
              </w:rPr>
            </w:pPr>
          </w:p>
          <w:p w:rsidR="00974182" w:rsidRPr="005B5504" w:rsidRDefault="00974182" w:rsidP="00974182">
            <w:pPr>
              <w:jc w:val="both"/>
              <w:rPr>
                <w:b/>
                <w:lang/>
              </w:rPr>
            </w:pPr>
            <w:r w:rsidRPr="005B5504">
              <w:rPr>
                <w:b/>
                <w:lang/>
              </w:rPr>
              <w:t>______________________________________</w:t>
            </w:r>
          </w:p>
          <w:p w:rsidR="00974182" w:rsidRPr="005B5504" w:rsidRDefault="00974182" w:rsidP="00974182">
            <w:pPr>
              <w:jc w:val="both"/>
              <w:rPr>
                <w:b/>
                <w:lang/>
              </w:rPr>
            </w:pPr>
            <w:r w:rsidRPr="005B5504">
              <w:rPr>
                <w:b/>
                <w:lang/>
              </w:rPr>
              <w:t>2. Доц.</w:t>
            </w:r>
            <w:r w:rsidR="005B5504" w:rsidRPr="005B5504">
              <w:rPr>
                <w:b/>
              </w:rPr>
              <w:t xml:space="preserve"> </w:t>
            </w:r>
            <w:r w:rsidRPr="005B5504">
              <w:rPr>
                <w:b/>
                <w:lang/>
              </w:rPr>
              <w:t>др Мила Ћетковић, ужа научна област Анатомија и морфологија (Хистологија и ембриологија), Медицински факултет у Београду, члан Комисије,</w:t>
            </w:r>
          </w:p>
          <w:p w:rsidR="00974182" w:rsidRPr="005B5504" w:rsidRDefault="00974182" w:rsidP="00974182">
            <w:pPr>
              <w:jc w:val="both"/>
              <w:rPr>
                <w:b/>
                <w:lang/>
              </w:rPr>
            </w:pPr>
          </w:p>
          <w:p w:rsidR="00974182" w:rsidRPr="005B5504" w:rsidRDefault="00974182" w:rsidP="00974182">
            <w:pPr>
              <w:jc w:val="both"/>
              <w:rPr>
                <w:b/>
                <w:lang/>
              </w:rPr>
            </w:pPr>
          </w:p>
          <w:p w:rsidR="00974182" w:rsidRPr="005B5504" w:rsidRDefault="00974182" w:rsidP="00974182">
            <w:pPr>
              <w:jc w:val="both"/>
              <w:rPr>
                <w:b/>
                <w:lang/>
              </w:rPr>
            </w:pPr>
            <w:r w:rsidRPr="005B5504">
              <w:rPr>
                <w:b/>
                <w:lang/>
              </w:rPr>
              <w:t>_______________________________________</w:t>
            </w:r>
          </w:p>
          <w:p w:rsidR="00974182" w:rsidRPr="005B5504" w:rsidRDefault="00974182" w:rsidP="00974182">
            <w:pPr>
              <w:jc w:val="both"/>
              <w:rPr>
                <w:b/>
                <w:lang/>
              </w:rPr>
            </w:pPr>
            <w:r w:rsidRPr="005B5504">
              <w:rPr>
                <w:b/>
                <w:lang/>
              </w:rPr>
              <w:t>3. Доц.</w:t>
            </w:r>
            <w:r w:rsidR="005B5504" w:rsidRPr="005B5504">
              <w:rPr>
                <w:b/>
              </w:rPr>
              <w:t xml:space="preserve"> </w:t>
            </w:r>
            <w:r w:rsidRPr="005B5504">
              <w:rPr>
                <w:b/>
                <w:lang/>
              </w:rPr>
              <w:t>др Вјеран Саратлић, ужа научна област Хирургија (Неурохирургија), Медицински факултет у Фочи, члан Комисије,</w:t>
            </w:r>
          </w:p>
          <w:p w:rsidR="00974182" w:rsidRPr="005B5504" w:rsidRDefault="00974182" w:rsidP="00974182">
            <w:pPr>
              <w:jc w:val="both"/>
              <w:rPr>
                <w:b/>
                <w:lang/>
              </w:rPr>
            </w:pPr>
          </w:p>
          <w:p w:rsidR="00974182" w:rsidRPr="005B5504" w:rsidRDefault="00974182" w:rsidP="00974182">
            <w:pPr>
              <w:jc w:val="both"/>
              <w:rPr>
                <w:b/>
                <w:lang/>
              </w:rPr>
            </w:pPr>
          </w:p>
          <w:p w:rsidR="00974182" w:rsidRPr="005B5504" w:rsidRDefault="00974182" w:rsidP="00974182">
            <w:pPr>
              <w:jc w:val="both"/>
              <w:rPr>
                <w:b/>
                <w:lang/>
              </w:rPr>
            </w:pPr>
            <w:r w:rsidRPr="005B5504">
              <w:rPr>
                <w:b/>
                <w:lang/>
              </w:rPr>
              <w:t>________________________________________</w:t>
            </w:r>
          </w:p>
          <w:p w:rsidR="00974182" w:rsidRPr="005B5504" w:rsidRDefault="00974182" w:rsidP="00974182">
            <w:pPr>
              <w:jc w:val="both"/>
              <w:rPr>
                <w:b/>
                <w:lang/>
              </w:rPr>
            </w:pPr>
            <w:r w:rsidRPr="005B5504">
              <w:rPr>
                <w:b/>
                <w:lang/>
              </w:rPr>
              <w:t>4. Доц.</w:t>
            </w:r>
            <w:r w:rsidR="005B5504" w:rsidRPr="005B5504">
              <w:rPr>
                <w:b/>
              </w:rPr>
              <w:t xml:space="preserve"> </w:t>
            </w:r>
            <w:r w:rsidRPr="005B5504">
              <w:rPr>
                <w:b/>
                <w:lang/>
              </w:rPr>
              <w:t>др Радмил Марић, ужа научна област Хирургија (Васкуларна хирургија), Медицински факултет у Фочи, члан Комисије,</w:t>
            </w:r>
          </w:p>
          <w:p w:rsidR="00974182" w:rsidRPr="005B5504" w:rsidRDefault="00974182" w:rsidP="00974182">
            <w:pPr>
              <w:jc w:val="both"/>
              <w:rPr>
                <w:b/>
                <w:lang/>
              </w:rPr>
            </w:pPr>
          </w:p>
          <w:p w:rsidR="00974182" w:rsidRPr="005B5504" w:rsidRDefault="00974182" w:rsidP="00974182">
            <w:pPr>
              <w:jc w:val="both"/>
              <w:rPr>
                <w:b/>
                <w:lang/>
              </w:rPr>
            </w:pPr>
          </w:p>
          <w:p w:rsidR="00974182" w:rsidRPr="005B5504" w:rsidRDefault="00974182" w:rsidP="00974182">
            <w:pPr>
              <w:jc w:val="both"/>
              <w:rPr>
                <w:b/>
                <w:lang/>
              </w:rPr>
            </w:pPr>
            <w:r w:rsidRPr="005B5504">
              <w:rPr>
                <w:b/>
                <w:lang/>
              </w:rPr>
              <w:t>________________________________________</w:t>
            </w:r>
          </w:p>
          <w:p w:rsidR="00974182" w:rsidRPr="005B5504" w:rsidRDefault="00974182" w:rsidP="00974182">
            <w:pPr>
              <w:jc w:val="both"/>
              <w:rPr>
                <w:b/>
                <w:lang/>
              </w:rPr>
            </w:pPr>
            <w:r w:rsidRPr="005B5504">
              <w:rPr>
                <w:b/>
                <w:lang/>
              </w:rPr>
              <w:t>5. Проф.</w:t>
            </w:r>
            <w:r w:rsidR="005B5504" w:rsidRPr="005B5504">
              <w:rPr>
                <w:b/>
              </w:rPr>
              <w:t xml:space="preserve"> </w:t>
            </w:r>
            <w:r w:rsidRPr="005B5504">
              <w:rPr>
                <w:b/>
                <w:lang/>
              </w:rPr>
              <w:t>др Здравко Витошевић, ужа научна област Анатомија и морфологија (Анатомија), Медицинкси факултет у Приштини/Косовској Митровици, члан Комисије.</w:t>
            </w:r>
          </w:p>
          <w:p w:rsidR="00974182" w:rsidRPr="00974182" w:rsidRDefault="00974182" w:rsidP="00DA2E76">
            <w:pPr>
              <w:rPr>
                <w:color w:val="FF0000"/>
              </w:rPr>
            </w:pPr>
          </w:p>
        </w:tc>
      </w:tr>
      <w:tr w:rsidR="00974182" w:rsidRPr="0061508B" w:rsidTr="00DA2E76">
        <w:trPr>
          <w:jc w:val="right"/>
        </w:trPr>
        <w:tc>
          <w:tcPr>
            <w:tcW w:w="9498" w:type="dxa"/>
            <w:shd w:val="clear" w:color="auto" w:fill="auto"/>
          </w:tcPr>
          <w:p w:rsidR="00974182" w:rsidRPr="00316F76" w:rsidRDefault="00974182" w:rsidP="00DA2E76">
            <w:pPr>
              <w:rPr>
                <w:lang w:val="uz-Cyrl-UZ"/>
              </w:rPr>
            </w:pPr>
          </w:p>
        </w:tc>
      </w:tr>
      <w:tr w:rsidR="00974182" w:rsidRPr="0061508B" w:rsidTr="00DA2E76">
        <w:trPr>
          <w:jc w:val="right"/>
        </w:trPr>
        <w:tc>
          <w:tcPr>
            <w:tcW w:w="9498" w:type="dxa"/>
            <w:shd w:val="clear" w:color="auto" w:fill="auto"/>
          </w:tcPr>
          <w:p w:rsidR="00974182" w:rsidRDefault="00974182" w:rsidP="00DA2E76"/>
        </w:tc>
      </w:tr>
      <w:tr w:rsidR="00974182" w:rsidRPr="0061508B" w:rsidTr="00DA2E76">
        <w:trPr>
          <w:jc w:val="right"/>
        </w:trPr>
        <w:tc>
          <w:tcPr>
            <w:tcW w:w="9498" w:type="dxa"/>
            <w:shd w:val="clear" w:color="auto" w:fill="auto"/>
          </w:tcPr>
          <w:p w:rsidR="00974182" w:rsidRPr="001218A5" w:rsidRDefault="00974182" w:rsidP="00DA2E76">
            <w:pPr>
              <w:rPr>
                <w:lang w:val="uz-Cyrl-UZ"/>
              </w:rPr>
            </w:pPr>
          </w:p>
        </w:tc>
      </w:tr>
    </w:tbl>
    <w:p w:rsidR="00E6456D" w:rsidRDefault="00E6456D"/>
    <w:sectPr w:rsidR="00E6456D" w:rsidSect="00E645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CFA" w:rsidRDefault="001D5CFA" w:rsidP="00974182">
      <w:r>
        <w:separator/>
      </w:r>
    </w:p>
  </w:endnote>
  <w:endnote w:type="continuationSeparator" w:id="0">
    <w:p w:rsidR="001D5CFA" w:rsidRDefault="001D5CFA" w:rsidP="009741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CFA" w:rsidRDefault="001D5CFA" w:rsidP="00974182">
      <w:r>
        <w:separator/>
      </w:r>
    </w:p>
  </w:footnote>
  <w:footnote w:type="continuationSeparator" w:id="0">
    <w:p w:rsidR="001D5CFA" w:rsidRDefault="001D5CFA" w:rsidP="00974182">
      <w:r>
        <w:continuationSeparator/>
      </w:r>
    </w:p>
  </w:footnote>
  <w:footnote w:id="1">
    <w:p w:rsidR="00974182" w:rsidRPr="003F3FEC" w:rsidRDefault="00974182" w:rsidP="00974182">
      <w:pPr>
        <w:pStyle w:val="FootnoteText"/>
        <w:spacing w:after="0"/>
        <w:rPr>
          <w:rFonts w:ascii="Times New Roman" w:hAnsi="Times New Roman"/>
          <w:lang w:val="uz-Cyrl-UZ"/>
        </w:rPr>
      </w:pPr>
      <w:r>
        <w:rPr>
          <w:rStyle w:val="FootnoteReference"/>
        </w:rPr>
        <w:footnoteRef/>
      </w:r>
      <w:r w:rsidRPr="003F3FEC">
        <w:rPr>
          <w:rFonts w:ascii="Times New Roman" w:hAnsi="Times New Roman"/>
          <w:lang w:val="uz-Cyrl-UZ"/>
        </w:rPr>
        <w:t>Комисија има најмање три члана од којих најмање један није</w:t>
      </w:r>
      <w:r>
        <w:rPr>
          <w:rFonts w:ascii="Times New Roman" w:hAnsi="Times New Roman"/>
          <w:lang w:val="uz-Cyrl-UZ"/>
        </w:rPr>
        <w:t xml:space="preserve"> у радном односу на Универзиету</w:t>
      </w:r>
    </w:p>
  </w:footnote>
  <w:footnote w:id="2">
    <w:p w:rsidR="00974182" w:rsidRPr="00FC2C11" w:rsidRDefault="00974182" w:rsidP="00974182">
      <w:pPr>
        <w:pStyle w:val="FootnoteText"/>
        <w:spacing w:after="0" w:line="240" w:lineRule="auto"/>
        <w:rPr>
          <w:rFonts w:ascii="Times New Roman" w:hAnsi="Times New Roman"/>
        </w:rPr>
      </w:pPr>
      <w:r w:rsidRPr="00FC2C11">
        <w:rPr>
          <w:rStyle w:val="FootnoteReference"/>
          <w:rFonts w:ascii="Times New Roman" w:hAnsi="Times New Roman"/>
        </w:rPr>
        <w:footnoteRef/>
      </w:r>
      <w:r w:rsidRPr="00C238CD">
        <w:rPr>
          <w:rFonts w:ascii="Times New Roman" w:hAnsi="Times New Roman"/>
        </w:rPr>
        <w:t>И</w:t>
      </w:r>
      <w:r w:rsidRPr="00C238CD">
        <w:rPr>
          <w:rFonts w:ascii="Times New Roman" w:hAnsi="Times New Roman"/>
          <w:lang w:val="sr-Cyrl-CS"/>
        </w:rPr>
        <w:t xml:space="preserve">спуњеност обима и квалитета у односу на пријављену тему, нарочио, </w:t>
      </w:r>
      <w:r w:rsidRPr="00C238CD">
        <w:rPr>
          <w:rFonts w:ascii="Times New Roman" w:hAnsi="Times New Roman"/>
        </w:rPr>
        <w:t xml:space="preserve"> треба да садржи: аналитички и системски прилаз у оцјењивању истраживачког постављеног предмета, </w:t>
      </w:r>
      <w:r>
        <w:rPr>
          <w:rFonts w:ascii="Times New Roman" w:hAnsi="Times New Roman"/>
        </w:rPr>
        <w:t>циља и  задатака у истраживању;</w:t>
      </w:r>
      <w:r w:rsidRPr="00C238CD">
        <w:rPr>
          <w:rFonts w:ascii="Times New Roman" w:hAnsi="Times New Roman"/>
        </w:rPr>
        <w:t>испуњеност  научног прилазу доказивања тврдњи или претпоставки у хипотезама, са обрадом података</w:t>
      </w:r>
    </w:p>
  </w:footnote>
  <w:footnote w:id="3">
    <w:p w:rsidR="00974182" w:rsidRPr="00C238CD" w:rsidRDefault="00974182" w:rsidP="00974182">
      <w:pPr>
        <w:pStyle w:val="FootnoteText"/>
        <w:spacing w:after="0" w:line="240" w:lineRule="auto"/>
        <w:rPr>
          <w:rFonts w:ascii="Times New Roman" w:hAnsi="Times New Roman"/>
        </w:rPr>
      </w:pPr>
      <w:r w:rsidRPr="00C238CD">
        <w:rPr>
          <w:rStyle w:val="FootnoteReference"/>
          <w:rFonts w:ascii="Times New Roman" w:hAnsi="Times New Roman"/>
        </w:rPr>
        <w:footnoteRef/>
      </w:r>
      <w:r w:rsidRPr="00C238CD">
        <w:rPr>
          <w:rFonts w:ascii="Times New Roman" w:hAnsi="Times New Roman"/>
        </w:rPr>
        <w:t>Истаћи посебно примјенљивост и ко</w:t>
      </w:r>
      <w:r w:rsidR="00E374BB">
        <w:rPr>
          <w:rFonts w:ascii="Times New Roman" w:hAnsi="Times New Roman"/>
        </w:rPr>
        <w:t>рисност у односу на постојећа р</w:t>
      </w:r>
      <w:r w:rsidR="00E374BB">
        <w:rPr>
          <w:rFonts w:ascii="Times New Roman" w:hAnsi="Times New Roman"/>
          <w:lang w:val="sr-Cyrl-BA"/>
        </w:rPr>
        <w:t>ј</w:t>
      </w:r>
      <w:r w:rsidRPr="00C238CD">
        <w:rPr>
          <w:rFonts w:ascii="Times New Roman" w:hAnsi="Times New Roman"/>
        </w:rPr>
        <w:t>ешења  теорије и праксе</w:t>
      </w:r>
    </w:p>
  </w:footnote>
  <w:footnote w:id="4">
    <w:p w:rsidR="00974182" w:rsidRPr="00C238CD" w:rsidRDefault="00974182" w:rsidP="00974182">
      <w:pPr>
        <w:pStyle w:val="FootnoteText"/>
        <w:spacing w:after="0" w:line="240" w:lineRule="auto"/>
        <w:rPr>
          <w:rFonts w:ascii="Times New Roman" w:hAnsi="Times New Roman"/>
        </w:rPr>
      </w:pPr>
      <w:r w:rsidRPr="00C238CD">
        <w:rPr>
          <w:rStyle w:val="FootnoteReference"/>
          <w:rFonts w:ascii="Times New Roman" w:hAnsi="Times New Roman"/>
        </w:rPr>
        <w:footnoteRef/>
      </w:r>
      <w:r w:rsidRPr="00C238CD">
        <w:rPr>
          <w:rFonts w:ascii="Times New Roman" w:hAnsi="Times New Roman"/>
        </w:rPr>
        <w:t>Навод</w:t>
      </w:r>
      <w:r>
        <w:rPr>
          <w:rFonts w:ascii="Times New Roman" w:hAnsi="Times New Roman"/>
        </w:rPr>
        <w:t xml:space="preserve">е се радови докторанта у зборницима </w:t>
      </w:r>
      <w:r w:rsidRPr="00C238CD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часописима у којима</w:t>
      </w:r>
      <w:r w:rsidRPr="00C238CD"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>у објављени  ( истраживачки проблеми и резултати предмета истраживања докторске дисертације)</w:t>
      </w:r>
    </w:p>
  </w:footnote>
  <w:footnote w:id="5">
    <w:p w:rsidR="00974182" w:rsidRPr="00C238CD" w:rsidRDefault="00974182" w:rsidP="00974182">
      <w:pPr>
        <w:pStyle w:val="FootnoteText"/>
        <w:spacing w:after="0" w:line="240" w:lineRule="auto"/>
      </w:pPr>
      <w:r>
        <w:rPr>
          <w:rStyle w:val="FootnoteReference"/>
        </w:rPr>
        <w:footnoteRef/>
      </w:r>
      <w:r w:rsidRPr="00C238CD">
        <w:rPr>
          <w:rFonts w:ascii="Times New Roman" w:hAnsi="Times New Roman"/>
        </w:rPr>
        <w:t>У закључку  се, поред  осталог, наводи и назив квалификације коју докторант стиче одбраном тезе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0BF9"/>
    <w:multiLevelType w:val="hybridMultilevel"/>
    <w:tmpl w:val="AA8A0F2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92A40"/>
    <w:multiLevelType w:val="hybridMultilevel"/>
    <w:tmpl w:val="258A9C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4182"/>
    <w:rsid w:val="000608FA"/>
    <w:rsid w:val="00096CBC"/>
    <w:rsid w:val="000A33DC"/>
    <w:rsid w:val="000B427E"/>
    <w:rsid w:val="001D3946"/>
    <w:rsid w:val="001D5CFA"/>
    <w:rsid w:val="003278C4"/>
    <w:rsid w:val="0036154B"/>
    <w:rsid w:val="003805CF"/>
    <w:rsid w:val="003A5195"/>
    <w:rsid w:val="003B5D76"/>
    <w:rsid w:val="00451B3C"/>
    <w:rsid w:val="0047613C"/>
    <w:rsid w:val="00507AA3"/>
    <w:rsid w:val="0051465A"/>
    <w:rsid w:val="00515DCF"/>
    <w:rsid w:val="005413F4"/>
    <w:rsid w:val="0055142C"/>
    <w:rsid w:val="005551A7"/>
    <w:rsid w:val="005B46ED"/>
    <w:rsid w:val="005B5504"/>
    <w:rsid w:val="005D6B77"/>
    <w:rsid w:val="005F45BF"/>
    <w:rsid w:val="0067194A"/>
    <w:rsid w:val="006B308D"/>
    <w:rsid w:val="00701BF8"/>
    <w:rsid w:val="007A26B3"/>
    <w:rsid w:val="007E193A"/>
    <w:rsid w:val="00865EB9"/>
    <w:rsid w:val="008705D7"/>
    <w:rsid w:val="008E5579"/>
    <w:rsid w:val="008F6F7A"/>
    <w:rsid w:val="00925B5B"/>
    <w:rsid w:val="00974182"/>
    <w:rsid w:val="0097737E"/>
    <w:rsid w:val="009C3087"/>
    <w:rsid w:val="00AA0582"/>
    <w:rsid w:val="00B130BD"/>
    <w:rsid w:val="00B71FB7"/>
    <w:rsid w:val="00B8287D"/>
    <w:rsid w:val="00BA4F28"/>
    <w:rsid w:val="00BE2A55"/>
    <w:rsid w:val="00CB7ABD"/>
    <w:rsid w:val="00CC4086"/>
    <w:rsid w:val="00CD4B75"/>
    <w:rsid w:val="00D13906"/>
    <w:rsid w:val="00D41965"/>
    <w:rsid w:val="00D95C2B"/>
    <w:rsid w:val="00D965BF"/>
    <w:rsid w:val="00DA2E76"/>
    <w:rsid w:val="00E00A9F"/>
    <w:rsid w:val="00E11067"/>
    <w:rsid w:val="00E374BB"/>
    <w:rsid w:val="00E574D1"/>
    <w:rsid w:val="00E6456D"/>
    <w:rsid w:val="00EA2BD5"/>
    <w:rsid w:val="00EB6003"/>
    <w:rsid w:val="00F25779"/>
    <w:rsid w:val="00F57CB6"/>
    <w:rsid w:val="00FA1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182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1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rsid w:val="00974182"/>
    <w:pPr>
      <w:spacing w:after="160" w:line="259" w:lineRule="auto"/>
    </w:pPr>
    <w:rPr>
      <w:rFonts w:ascii="Calibri" w:eastAsia="Calibri" w:hAnsi="Calibri"/>
      <w:sz w:val="20"/>
      <w:szCs w:val="20"/>
      <w:lang w:val="bs-Latn-B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74182"/>
    <w:rPr>
      <w:rFonts w:ascii="Calibri" w:eastAsia="Calibri" w:hAnsi="Calibri" w:cs="Times New Roman"/>
      <w:sz w:val="20"/>
      <w:szCs w:val="20"/>
      <w:lang w:val="bs-Latn-BA"/>
    </w:rPr>
  </w:style>
  <w:style w:type="character" w:styleId="FootnoteReference">
    <w:name w:val="footnote reference"/>
    <w:uiPriority w:val="99"/>
    <w:rsid w:val="0097418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2057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Srdjan Masic</cp:lastModifiedBy>
  <cp:revision>2</cp:revision>
  <dcterms:created xsi:type="dcterms:W3CDTF">2018-01-19T09:57:00Z</dcterms:created>
  <dcterms:modified xsi:type="dcterms:W3CDTF">2018-01-19T09:57:00Z</dcterms:modified>
</cp:coreProperties>
</file>