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-615"/>
        <w:tblW w:w="9606" w:type="dxa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0A4B67" w:rsidRPr="003073E0" w:rsidTr="00DD0CE9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0A4B67" w:rsidRPr="003073E0" w:rsidRDefault="000A4B67" w:rsidP="001222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4B67" w:rsidRPr="003073E0" w:rsidTr="00DD0CE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0A4B67" w:rsidRPr="003073E0" w:rsidRDefault="00412643" w:rsidP="00DD0CE9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</w:t>
            </w:r>
            <w:r w:rsidR="000A4B67" w:rsidRPr="003073E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4B67" w:rsidRPr="003073E0" w:rsidTr="00DD0CE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0A4B67" w:rsidRPr="003073E0" w:rsidRDefault="008C1435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Интегрисане </w:t>
            </w:r>
            <w:r w:rsidR="00412643" w:rsidRPr="003073E0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V 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4B67" w:rsidRPr="003073E0" w:rsidTr="00DD0CE9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ФИКСНА СТОМАТОЛОШКА ПРОТЕТИКА</w:t>
            </w:r>
          </w:p>
        </w:tc>
      </w:tr>
      <w:tr w:rsidR="000A4B67" w:rsidRPr="003073E0" w:rsidTr="00DD0CE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0C491B"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литацију – Медицински факултет </w:t>
            </w:r>
            <w:r w:rsidR="000C491B" w:rsidRPr="003073E0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0A4B67" w:rsidRPr="003073E0" w:rsidTr="00DD0CE9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0A4B67" w:rsidRPr="003073E0" w:rsidTr="00DD0CE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0A4B67" w:rsidRPr="003073E0" w:rsidTr="00DD0CE9">
        <w:tc>
          <w:tcPr>
            <w:tcW w:w="2943" w:type="dxa"/>
            <w:gridSpan w:val="6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СТ-04-1-050-9; СТ-04-1-050-10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IX, 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</w:tr>
      <w:tr w:rsidR="000A4B67" w:rsidRPr="003073E0" w:rsidTr="00DD0CE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Слободан Додић, редовни професор;  проф. др Недељка Ивковић, ванредни професор</w:t>
            </w:r>
          </w:p>
        </w:tc>
      </w:tr>
      <w:tr w:rsidR="000A4B67" w:rsidRPr="003073E0" w:rsidTr="00DD0CE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A4B67" w:rsidRPr="003073E0" w:rsidRDefault="00A92A7D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Ирена Младеновић,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Јелена Ерић, виши асист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ент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мр сц. др Зорица Стојановић,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мр сц.др Огњенка Јањић -Павловић, 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систент; мр сц.др Ђорђе Божовић, виши асистент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мр др Михаел Станојевић,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 Дијана Поповић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Грубач,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 </w:t>
            </w:r>
          </w:p>
        </w:tc>
      </w:tr>
      <w:tr w:rsidR="000A4B67" w:rsidRPr="003073E0" w:rsidTr="00DD0CE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073E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073E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0A4B67" w:rsidRPr="003073E0" w:rsidTr="00DD0CE9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bs-Latn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bs-Latn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073E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0A4B67" w:rsidRPr="003073E0" w:rsidTr="00DD0CE9">
        <w:tc>
          <w:tcPr>
            <w:tcW w:w="1242" w:type="dxa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A7DC0"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A7DC0"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A7DC0"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</w:p>
        </w:tc>
      </w:tr>
      <w:tr w:rsidR="000A4B67" w:rsidRPr="003073E0" w:rsidTr="00DD0CE9">
        <w:tc>
          <w:tcPr>
            <w:tcW w:w="1242" w:type="dxa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A7DC0"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A7DC0"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CA7DC0"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</w:p>
        </w:tc>
      </w:tr>
      <w:tr w:rsidR="000A4B67" w:rsidRPr="003073E0" w:rsidTr="00DD0CE9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150</w:t>
            </w:r>
          </w:p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135</w:t>
            </w:r>
          </w:p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87</w:t>
            </w:r>
          </w:p>
          <w:p w:rsidR="000A4B67" w:rsidRPr="003073E0" w:rsidRDefault="000A4B67" w:rsidP="00DD0CE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6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0,58</w:t>
            </w: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3073E0">
              <w:rPr>
                <w:rFonts w:ascii="Arial Narrow" w:eastAsia="Calibri" w:hAnsi="Arial Narrow"/>
                <w:sz w:val="20"/>
                <w:szCs w:val="20"/>
              </w:rPr>
              <w:t>78</w:t>
            </w:r>
          </w:p>
        </w:tc>
      </w:tr>
      <w:tr w:rsidR="000A4B67" w:rsidRPr="003073E0" w:rsidTr="00DD0CE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B67" w:rsidRPr="003073E0" w:rsidRDefault="000A4B67" w:rsidP="00C42FD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073E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C42FDC" w:rsidRPr="003073E0">
              <w:rPr>
                <w:rFonts w:ascii="Arial Narrow" w:eastAsia="Calibri" w:hAnsi="Arial Narrow"/>
                <w:sz w:val="20"/>
                <w:szCs w:val="20"/>
              </w:rPr>
              <w:t>285+165=450 сати</w:t>
            </w:r>
          </w:p>
        </w:tc>
      </w:tr>
      <w:tr w:rsidR="000A4B67" w:rsidRPr="003073E0" w:rsidTr="00DD0CE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0A4B67" w:rsidRPr="003073E0" w:rsidRDefault="000A4B67" w:rsidP="00A373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Циљ предмета је да студенту пружи знање и вјештине о анамнези, плану терапије , претпротетским припремама, као и о извођењу, фазама рада, компликацијама и о њиховом уклањању у току фикснопротетске терапије крезубих пацијената. Савладавањем овог предмета студент ће бити оспособљен за:</w:t>
            </w:r>
          </w:p>
          <w:p w:rsidR="000A4B67" w:rsidRPr="003073E0" w:rsidRDefault="000A4B67" w:rsidP="00A3739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>правилно узимање анамнезеи детаљан клинички преглед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пацијената;</w:t>
            </w:r>
          </w:p>
          <w:p w:rsidR="000A4B67" w:rsidRPr="003073E0" w:rsidRDefault="000A4B67" w:rsidP="00A373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>постављање адекватног плана терапије;</w:t>
            </w:r>
          </w:p>
          <w:p w:rsidR="000A4B67" w:rsidRPr="003073E0" w:rsidRDefault="000A4B67" w:rsidP="00A373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>збрињавање депулпираних зуба једнодијелним ливеним надоградњама и фабричким кочићима;</w:t>
            </w:r>
          </w:p>
          <w:p w:rsidR="000A4B67" w:rsidRPr="003073E0" w:rsidRDefault="000A4B67" w:rsidP="00A3739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 xml:space="preserve">рехабилитацију пацијената израдом појединачних круница и/или мостова малог распона      </w:t>
            </w:r>
          </w:p>
          <w:p w:rsidR="000A4B67" w:rsidRPr="003073E0" w:rsidRDefault="000A4B67" w:rsidP="00A373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</w:rPr>
              <w:t>примјеном стандардних клиничких метода у постојећем међузубном односу.</w:t>
            </w:r>
          </w:p>
        </w:tc>
      </w:tr>
      <w:tr w:rsidR="000A4B67" w:rsidRPr="003073E0" w:rsidTr="00DD0CE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A4B67" w:rsidRPr="003073E0" w:rsidRDefault="000A4B67" w:rsidP="00A373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положен испит из Стоматолошке протетике-претклинике</w:t>
            </w:r>
            <w:r w:rsidR="009A796D"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IV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  <w:r w:rsidR="009A796D" w:rsidRPr="003073E0">
              <w:rPr>
                <w:rFonts w:ascii="Arial Narrow" w:hAnsi="Arial Narrow" w:cs="Times New Roman"/>
                <w:sz w:val="20"/>
                <w:szCs w:val="20"/>
              </w:rPr>
              <w:t>, минимално 30 остварених бодова из предиспитних</w:t>
            </w:r>
            <w:r w:rsidR="009A796D"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активности.</w:t>
            </w:r>
          </w:p>
          <w:p w:rsidR="000A4B67" w:rsidRPr="003073E0" w:rsidRDefault="000A4B67" w:rsidP="00A3739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 xml:space="preserve">циклусу студија Универзитета у Источном Сарајеву. 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Обавезна овјера сваке вјежбе појединачно.Да би стекао право на овјеру предмета (потпис), студент у току школске године на практичној настави мора да задовољи норму од најмање 6 (шест) клиничких радова, при чему се као један рад рачуна дефинитивно збрињавање депулпираног зуба ливеном надоградњом или кочићем,или израда чаурасте крунице у виду соло круне или котве моста.</w:t>
            </w:r>
          </w:p>
        </w:tc>
      </w:tr>
      <w:tr w:rsidR="000A4B67" w:rsidRPr="003073E0" w:rsidTr="00DD0CE9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клиничке вјежбе, студентска пракса</w:t>
            </w:r>
          </w:p>
        </w:tc>
      </w:tr>
      <w:tr w:rsidR="000A4B67" w:rsidRPr="003073E0" w:rsidTr="00DD0CE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B69A4" w:rsidRPr="003073E0" w:rsidRDefault="009C075E" w:rsidP="00DD0CE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Дефиниција фиксних надокнада. Индикације и контраиндикације за израду фиксних  надокнада (апсолутне и релативне).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Терапијске вриједности фиксних надокнада.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Дијагноза, претпротетска припрема и план терапије.  Анамнеза, клинички преглед. Модели за студије.    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Хируршка, пародонтолошка, конзервативна и ортодонтска припрема  у изради фиксних 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надокнада.                                       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Концепти оклузије у изради фиксних надокнада. Избор артикулатора. Значај примјене полуподесивих и подесивих артикулатора.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Биолошки принципи препарације зуба. Контрола рада. Заштита здравља пацијената и стоматолога. Рационална препарација.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Ретенција и стабилизација фиксних надокнада. Структурална трајност. Маргинални интегритет фиксних надокнада.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Привремене фиксне надокнаде. Улога и начин израде привремених фиксних надокнада.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Цементирање привремених фиксних надокнада.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Ливена и фасетирана круница. Дефиниција и индикације за израду. Препарација зуба за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прихватање ливених и фасетираних круница. Клинички поступци у њиховој изради.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Дјелимичне крунице. Дефиниција, подјела, индикације. Специфичност препарације зуба за прихватање дјелимичних круна. Демаркација препарације и локализација жлијебова.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 Отисак за фиксне надокнаде. Припрема региона гингивалног сулкуса. Одабир материјала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 технике отискивања.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Једнофазни отисак уз примјену индивидуалне кашике и шприца. Двоструки отисак еластомерима.             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 Отисак хидроколоидима. Појединачни отисци термопластичним масама и еластомерима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прстену.                      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Надокнаде на депулпираним зубима. Узроци депулпирања, намјенско депулпирање.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Особености ендодонтског третмана.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Класични и савремени начини збрињавања депулпираних зуба. Ливене надоградње и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различити системи кочића.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16. Металокерамичке надокнаде. Индикације и контраиндикације за израду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металокерамичких надокнада. Предности и недостаци.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17. Металокерамичке надокнаде са рубом у керамици. Феномени боје значајни за постизање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оптималних естетских ефеката фиксних надокнада.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18. Керамичке надокнаде. Савремени керамички системи. Предности и недостаци. Индикативна област. Контраиндикације за израду керамичких надокнада.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19. Мостови 1. Дефиниција и опште карактеристике моста. Дијелови моста и принципи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планирања.                   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20. Индикације и контраиндикације за израду моста. Функционална оптерећења носача моста.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21. Подјела мостова.           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22. Мостови 2. Планирање мостова великог распона.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23. Приказ и тумачење појединих рјешења у терапији крезубости мостним конструкцијама.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24. Клинички поступци у изради мостова.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25. Фиксне надокнаде на непаралелним носачима моста.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26. Ортодонтско репозиционирање, депулпирање, полуфиксни мостови.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 Намјеске фиксне надокнаде. Значај дидактичке подјеле намјенских фиксних надокнада.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Индикације. Израда намјенских фиксних надокнада у склопу већих фиксних надокнада.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Комбинације фиксних и мобилних надокнада.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28. Постојаност фиксних надокнада. Механичка постојаност фиксних надокнада. Оптерећеност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надокнаде при функцијама орофацијалног система.  Клиничке посљедице израде механички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непостојаних надокнада.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29. Електрохемијска постојаност фиксних надокнада.  Корозивни процеси на надокнадама,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услови и посљедице.                                                                                                                               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30. Везивање фиксних надокнада за зубе носаче. Механизам и фактори којима се остварује 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везивање фиксних надокнада.  Квалитет везе и врсте цементних материјала. Поступци </w:t>
            </w:r>
          </w:p>
          <w:p w:rsidR="009C075E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цементирања.     </w:t>
            </w:r>
          </w:p>
          <w:p w:rsidR="009C075E" w:rsidRPr="003073E0" w:rsidRDefault="009C075E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AB69A4" w:rsidRPr="003073E0" w:rsidRDefault="00CA7DC0" w:rsidP="00DD0CE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В</w:t>
            </w:r>
            <w:r w:rsidR="009C075E"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јежбе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Прогноза и план терапије крезубих пацијената. Индикације и контраиндикације за израду фиксних надокнада. Анализа модела за студије у артикулатору и паралелометру. 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Пробно моделовање у воску.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Основни принципи препарације зуба.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Привремене фиксне надокнаде. Израда привремених круница. Израда привремних мостова. Везивање привремених фиксних надокнада на зубе носаче. 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Израда фиксних надокнада на депулпираним зубима. Израда ливене надоградње на једнокорјеним и вишекорјеним зубима. Припрема депулпираних зуба примјеном фабричких пулпарних кочића.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и технике отисака крезубих вилица за фиксне надокнаде. Двоструки отисак.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Једнофазни отисак уз примјену индивидуалне кашике.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МВО, вертикалне димензије оклузије и централног положаја мандибуле.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Регистрација ексцентричних положаја мандибуле и добијање позиционих регистрата.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Преношење модела у артикулатор помоћу образног лука, значај артикулатора у пракси.</w:t>
            </w:r>
          </w:p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Проба металне конструкције у изради металокерамичких надокнада.</w:t>
            </w:r>
          </w:p>
          <w:p w:rsidR="000A4B67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Проба завршене фиксне надокнаде. Везивање дефинитивних фиксних надокнада за зубе носаче.</w:t>
            </w:r>
          </w:p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0A4B67" w:rsidRPr="003073E0" w:rsidTr="00DD0CE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0A4B67" w:rsidRPr="003073E0" w:rsidTr="00DD0CE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A4B67" w:rsidRPr="003073E0" w:rsidRDefault="000A4B67" w:rsidP="00DD0CE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0A4B67" w:rsidRPr="003073E0" w:rsidTr="00DD0CE9">
        <w:tc>
          <w:tcPr>
            <w:tcW w:w="2512" w:type="dxa"/>
            <w:gridSpan w:val="4"/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Трифуновић, Д. М. Вујошевић, Љ.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Стоматолошка протетика фиксне надокнаде 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Европски центар за мир и развој, 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>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1998.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7-210.</w:t>
            </w:r>
          </w:p>
        </w:tc>
      </w:tr>
      <w:tr w:rsidR="000A4B67" w:rsidRPr="003073E0" w:rsidTr="00DD0CE9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Радловић-Пантелић,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Стоматолошка протетика фиксне надокнаде 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</w:t>
            </w:r>
            <w:r w:rsidRPr="003073E0">
              <w:rPr>
                <w:rFonts w:ascii="Arial Narrow" w:hAnsi="Arial Narrow" w:cs="Times New Roman"/>
                <w:sz w:val="20"/>
                <w:szCs w:val="20"/>
              </w:rPr>
              <w:t>, ауторско издање,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4B67" w:rsidRPr="003073E0" w:rsidRDefault="000A4B67" w:rsidP="00DD0CE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1-167.</w:t>
            </w:r>
          </w:p>
        </w:tc>
      </w:tr>
      <w:tr w:rsidR="00AB69A4" w:rsidRPr="003073E0" w:rsidTr="00DD0CE9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Обрадовић-Ђуричић, К. (ур.)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Керамички системи у стоматолошкој пракси</w:t>
            </w:r>
            <w:r w:rsidR="00A37397"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Стоматолошки факултет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69A4" w:rsidRPr="003073E0" w:rsidRDefault="0059602E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15-175.</w:t>
            </w:r>
          </w:p>
        </w:tc>
      </w:tr>
      <w:tr w:rsidR="00AB69A4" w:rsidRPr="003073E0" w:rsidTr="00DD0CE9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B69A4" w:rsidRPr="003073E0" w:rsidTr="00DD0CE9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B69A4" w:rsidRPr="003073E0" w:rsidTr="00DD0CE9">
        <w:tc>
          <w:tcPr>
            <w:tcW w:w="2512" w:type="dxa"/>
            <w:gridSpan w:val="4"/>
            <w:shd w:val="clear" w:color="auto" w:fill="auto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Стаменковић Д. (ур.)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Стоматолошки материјали</w:t>
            </w:r>
            <w:r w:rsidR="0059602E" w:rsidRPr="003073E0">
              <w:rPr>
                <w:rFonts w:ascii="Arial Narrow" w:hAnsi="Arial Narrow" w:cs="Times New Roman"/>
                <w:sz w:val="20"/>
                <w:szCs w:val="20"/>
              </w:rPr>
              <w:t xml:space="preserve">, књига </w:t>
            </w:r>
            <w:r w:rsidR="0059602E" w:rsidRPr="003073E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59602E" w:rsidRPr="003073E0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59602E" w:rsidRPr="003073E0" w:rsidRDefault="0059602E" w:rsidP="00AB69A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</w:rPr>
              <w:t>Стоматолошки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B69A4" w:rsidRPr="003073E0" w:rsidRDefault="0059602E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B69A4" w:rsidRPr="003073E0" w:rsidRDefault="0059602E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211-535.</w:t>
            </w:r>
          </w:p>
        </w:tc>
      </w:tr>
      <w:tr w:rsidR="00AB69A4" w:rsidRPr="003073E0" w:rsidTr="00DD0CE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B69A4" w:rsidRPr="003073E0" w:rsidTr="00DD0CE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B69A4" w:rsidRPr="003073E0" w:rsidTr="00DD0CE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B69A4" w:rsidRPr="003073E0" w:rsidRDefault="00AB69A4" w:rsidP="00AB69A4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  <w:r w:rsidR="003073E0">
              <w:rPr>
                <w:rFonts w:ascii="Arial Narrow" w:hAnsi="Arial Narrow" w:cs="Times New Roman"/>
                <w:sz w:val="20"/>
                <w:szCs w:val="20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AB69A4" w:rsidRPr="003073E0" w:rsidRDefault="003073E0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AB69A4" w:rsidRPr="003073E0" w:rsidRDefault="003073E0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AB69A4"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AB69A4" w:rsidRPr="003073E0" w:rsidTr="00DD0CE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B69A4" w:rsidRPr="003073E0" w:rsidRDefault="00AB69A4" w:rsidP="00A92A7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B69A4" w:rsidRPr="003073E0" w:rsidTr="00DD0CE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B69A4" w:rsidRPr="003073E0" w:rsidRDefault="00AB69A4" w:rsidP="00AB69A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AB69A4" w:rsidRPr="003073E0" w:rsidTr="00DD0CE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B69A4" w:rsidRPr="003073E0" w:rsidTr="00DD0CE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B69A4" w:rsidRPr="003073E0" w:rsidRDefault="00AB69A4" w:rsidP="003073E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AB69A4" w:rsidRPr="003073E0" w:rsidTr="00DD0CE9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B69A4" w:rsidRPr="003073E0" w:rsidRDefault="00AB69A4" w:rsidP="003073E0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AB69A4" w:rsidRPr="003073E0" w:rsidTr="00DD0CE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B69A4" w:rsidRPr="003073E0" w:rsidRDefault="00AB69A4" w:rsidP="00CA7DC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B69A4" w:rsidRPr="003073E0" w:rsidTr="00DD0CE9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B69A4" w:rsidRPr="003073E0" w:rsidRDefault="00AB69A4" w:rsidP="00AB69A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B69A4" w:rsidRPr="003073E0" w:rsidRDefault="00CA7DC0" w:rsidP="00AB69A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073E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122096" w:rsidRDefault="00122096"/>
    <w:sectPr w:rsidR="00122096" w:rsidSect="00360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4AE1" w:rsidRDefault="00F54AE1" w:rsidP="000A4B67">
      <w:pPr>
        <w:spacing w:after="0" w:line="240" w:lineRule="auto"/>
      </w:pPr>
      <w:r>
        <w:separator/>
      </w:r>
    </w:p>
  </w:endnote>
  <w:endnote w:type="continuationSeparator" w:id="1">
    <w:p w:rsidR="00F54AE1" w:rsidRDefault="00F54AE1" w:rsidP="000A4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4AE1" w:rsidRDefault="00F54AE1" w:rsidP="000A4B67">
      <w:pPr>
        <w:spacing w:after="0" w:line="240" w:lineRule="auto"/>
      </w:pPr>
      <w:r>
        <w:separator/>
      </w:r>
    </w:p>
  </w:footnote>
  <w:footnote w:type="continuationSeparator" w:id="1">
    <w:p w:rsidR="00F54AE1" w:rsidRDefault="00F54AE1" w:rsidP="000A4B67">
      <w:pPr>
        <w:spacing w:after="0" w:line="240" w:lineRule="auto"/>
      </w:pPr>
      <w:r>
        <w:continuationSeparator/>
      </w:r>
    </w:p>
  </w:footnote>
  <w:footnote w:id="2">
    <w:p w:rsidR="000A4B67" w:rsidRPr="00ED59F8" w:rsidRDefault="000A4B67" w:rsidP="000A4B6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0A4B67" w:rsidRPr="00BB3616" w:rsidRDefault="000A4B67" w:rsidP="000A4B6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0A4B67" w:rsidRPr="00564658" w:rsidRDefault="000A4B67" w:rsidP="000A4B6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4B67"/>
    <w:rsid w:val="000A4B67"/>
    <w:rsid w:val="000C491B"/>
    <w:rsid w:val="00122096"/>
    <w:rsid w:val="001222D2"/>
    <w:rsid w:val="001E1C7D"/>
    <w:rsid w:val="002C52AC"/>
    <w:rsid w:val="003073E0"/>
    <w:rsid w:val="003606CB"/>
    <w:rsid w:val="003F354E"/>
    <w:rsid w:val="00412643"/>
    <w:rsid w:val="00421CE0"/>
    <w:rsid w:val="004A3176"/>
    <w:rsid w:val="0059602E"/>
    <w:rsid w:val="005D03F5"/>
    <w:rsid w:val="005D3F2C"/>
    <w:rsid w:val="006A20E4"/>
    <w:rsid w:val="006A538F"/>
    <w:rsid w:val="006B0708"/>
    <w:rsid w:val="006E6CD3"/>
    <w:rsid w:val="00766D47"/>
    <w:rsid w:val="00780D1E"/>
    <w:rsid w:val="00823AF6"/>
    <w:rsid w:val="00883CE5"/>
    <w:rsid w:val="008C1435"/>
    <w:rsid w:val="009049D3"/>
    <w:rsid w:val="009A796D"/>
    <w:rsid w:val="009C075E"/>
    <w:rsid w:val="009D00E3"/>
    <w:rsid w:val="00A37397"/>
    <w:rsid w:val="00A92A7D"/>
    <w:rsid w:val="00AA2151"/>
    <w:rsid w:val="00AB69A4"/>
    <w:rsid w:val="00AD5058"/>
    <w:rsid w:val="00B03740"/>
    <w:rsid w:val="00B511AA"/>
    <w:rsid w:val="00BA0BD5"/>
    <w:rsid w:val="00C42FDC"/>
    <w:rsid w:val="00C76A9F"/>
    <w:rsid w:val="00CA7DC0"/>
    <w:rsid w:val="00CE568E"/>
    <w:rsid w:val="00D24657"/>
    <w:rsid w:val="00D43B06"/>
    <w:rsid w:val="00DB3D95"/>
    <w:rsid w:val="00DD0CE9"/>
    <w:rsid w:val="00F20F4F"/>
    <w:rsid w:val="00F54A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06CB"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B67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4B67"/>
    <w:pPr>
      <w:spacing w:after="0" w:line="240" w:lineRule="auto"/>
    </w:pPr>
    <w:rPr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4B67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0A4B6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B67"/>
    <w:rPr>
      <w:rFonts w:ascii="Tahoma" w:hAnsi="Tahoma" w:cs="Tahoma"/>
      <w:sz w:val="16"/>
      <w:szCs w:val="1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4B67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0A4B67"/>
    <w:pPr>
      <w:spacing w:after="0" w:line="240" w:lineRule="auto"/>
    </w:pPr>
    <w:rPr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4B67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0A4B67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B67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1650</Words>
  <Characters>9409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S</cp:lastModifiedBy>
  <cp:revision>10</cp:revision>
  <dcterms:created xsi:type="dcterms:W3CDTF">2016-09-07T07:22:00Z</dcterms:created>
  <dcterms:modified xsi:type="dcterms:W3CDTF">2016-11-23T10:46:00Z</dcterms:modified>
</cp:coreProperties>
</file>