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A32E5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32E5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32E5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32E5F" w:rsidRDefault="005B5299" w:rsidP="00EB7DA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A32E5F" w:rsidRDefault="00EB7DA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32E5F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3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32E5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32E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32E5F" w:rsidRDefault="00421F85" w:rsidP="00705A8B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05A8B" w:rsidRPr="00A32E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A32E5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32E5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32E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32E5F" w:rsidRDefault="00BE043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F60FC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нтегрисан</w:t>
            </w:r>
            <w:r w:rsidRPr="00A32E5F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EB7DA5" w:rsidRPr="00A32E5F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A32E5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32E5F" w:rsidRDefault="005B529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 xml:space="preserve">V </w:t>
            </w:r>
            <w:r w:rsidR="00421F85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A32E5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32E5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32E5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A32E5F" w:rsidRDefault="00124CD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</w:t>
            </w:r>
            <w:r w:rsidR="00131823" w:rsidRPr="00A32E5F">
              <w:rPr>
                <w:rFonts w:ascii="Arial Narrow" w:hAnsi="Arial Narrow" w:cs="Times New Roman"/>
                <w:sz w:val="20"/>
                <w:szCs w:val="20"/>
              </w:rPr>
              <w:t>НДОДОНЦИЈА</w:t>
            </w:r>
          </w:p>
        </w:tc>
      </w:tr>
      <w:tr w:rsidR="00DF29EF" w:rsidRPr="00A32E5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32E5F" w:rsidRDefault="00DF29EF" w:rsidP="001E239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A32E5F" w:rsidRDefault="005B529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  <w:r w:rsidR="005E3303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,Медицински факултет Фоча</w:t>
            </w:r>
          </w:p>
        </w:tc>
      </w:tr>
      <w:tr w:rsidR="007A7335" w:rsidRPr="00A32E5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32E5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32E5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2E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32E5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5B5299" w:rsidRPr="00A32E5F" w:rsidRDefault="005B5299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CT-04-1-051-9</w:t>
            </w:r>
            <w:r w:rsidR="00EB7DA5" w:rsidRPr="00A32E5F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A32E5F">
              <w:rPr>
                <w:rFonts w:ascii="Arial Narrow" w:hAnsi="Arial Narrow" w:cs="Times New Roman"/>
                <w:sz w:val="20"/>
                <w:szCs w:val="20"/>
              </w:rPr>
              <w:t>CT-04-1-051-10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32E5F" w:rsidRDefault="007A7335" w:rsidP="005B52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32E5F" w:rsidRDefault="005B529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IX, 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A32E5F" w:rsidRDefault="005B529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</w:t>
            </w:r>
          </w:p>
        </w:tc>
      </w:tr>
      <w:tr w:rsidR="00DF29EF" w:rsidRPr="00A32E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32E5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A32E5F" w:rsidRDefault="005B529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Никола Стојановић, доцент;  доц. др Ладо Давидовић, доцент;  доц. др Јелена Крунић, доцент</w:t>
            </w:r>
          </w:p>
        </w:tc>
      </w:tr>
      <w:tr w:rsidR="00DF29EF" w:rsidRPr="00A32E5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32E5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32E5F" w:rsidRDefault="00EB7DA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555505" w:rsidRPr="00A32E5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32E5F">
              <w:rPr>
                <w:rFonts w:ascii="Arial Narrow" w:hAnsi="Arial Narrow" w:cs="Times New Roman"/>
                <w:sz w:val="20"/>
                <w:szCs w:val="20"/>
              </w:rPr>
              <w:t>сц.</w:t>
            </w:r>
            <w:r w:rsidR="00555505" w:rsidRPr="00A32E5F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Игор Радовић, виши асистент;  мр 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555505" w:rsidRPr="00A32E5F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Александра Жужа, виши асистент; мр 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555505" w:rsidRPr="00A32E5F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Бранкица Давидовић, виши асистент; др Љиљана Кулић, виши асистент; др Дајана Ного-Живановић, виши асистент</w:t>
            </w:r>
          </w:p>
        </w:tc>
      </w:tr>
      <w:tr w:rsidR="003B5A99" w:rsidRPr="00A32E5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32E5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32E5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32E5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32E5F" w:rsidRDefault="008A1C31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32E5F" w:rsidRDefault="008A1C31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A32E5F" w:rsidRDefault="008A1C31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A32E5F" w:rsidRDefault="003B5A99" w:rsidP="001E239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32E5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A32E5F" w:rsidTr="00BB3616">
        <w:tc>
          <w:tcPr>
            <w:tcW w:w="1242" w:type="dxa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</w:rPr>
              <w:t>0,66</w:t>
            </w:r>
          </w:p>
        </w:tc>
      </w:tr>
      <w:tr w:rsidR="008A1C31" w:rsidRPr="00A32E5F" w:rsidTr="00BB3616">
        <w:tc>
          <w:tcPr>
            <w:tcW w:w="1242" w:type="dxa"/>
            <w:shd w:val="clear" w:color="auto" w:fill="auto"/>
            <w:vAlign w:val="center"/>
          </w:tcPr>
          <w:p w:rsidR="008A1C31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B43BB6"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A32E5F" w:rsidRDefault="00B43BB6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A32E5F" w:rsidRDefault="00B43BB6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32E5F" w:rsidRDefault="00B43BB6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</w:tr>
      <w:tr w:rsidR="008A1C31" w:rsidRPr="00A32E5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A32E5F" w:rsidRDefault="00A32E5F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</w:t>
            </w:r>
            <w:r w:rsidR="00ED2BA9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D2BA9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D2BA9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ED2BA9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135</w:t>
            </w:r>
          </w:p>
          <w:p w:rsidR="00ED2BA9" w:rsidRPr="00A32E5F" w:rsidRDefault="00ED2BA9" w:rsidP="00ED2BA9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       </w:t>
            </w:r>
            <w:r w:rsidR="00EB7DA5" w:rsidRPr="00A32E5F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2*15 + 5*15 + 2*15  = 135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1*15*0,66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6*15*0,66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</w:t>
            </w:r>
            <w:r w:rsidR="008A1C31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89,1</w:t>
            </w:r>
          </w:p>
          <w:p w:rsidR="00ED2BA9" w:rsidRPr="00A32E5F" w:rsidRDefault="00ED2BA9" w:rsidP="001E239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 + 5*15*0,66 + 2*15*0,66 = 89,1</w:t>
            </w:r>
          </w:p>
        </w:tc>
      </w:tr>
      <w:tr w:rsidR="008A1C31" w:rsidRPr="00A32E5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BA9" w:rsidRPr="00A32E5F" w:rsidRDefault="008A1C31" w:rsidP="00A32E5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555505" w:rsidRPr="00A32E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270+180=450</w:t>
            </w:r>
            <w:bookmarkStart w:id="0" w:name="_GoBack"/>
            <w:bookmarkEnd w:id="0"/>
            <w:r w:rsidR="003A1A92" w:rsidRPr="00A32E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  <w:tr w:rsidR="008A1C31" w:rsidRPr="00A32E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B5299" w:rsidRPr="00A32E5F" w:rsidRDefault="005B5299" w:rsidP="001E239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Савладавањем овог предмета студент ће бити оспособљен да:</w:t>
            </w:r>
          </w:p>
          <w:p w:rsidR="008A1C31" w:rsidRPr="00A32E5F" w:rsidRDefault="008A1C31" w:rsidP="001E2398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самостално постави дијагнозу </w:t>
            </w:r>
            <w:r w:rsidR="00677EB7"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 диференцијалну дијагнозу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обољеле пулпе и апексног п</w:t>
            </w:r>
            <w:r w:rsidR="00677EB7"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ери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донцијума</w:t>
            </w:r>
          </w:p>
          <w:p w:rsidR="005B5299" w:rsidRPr="00A32E5F" w:rsidRDefault="008A1C31" w:rsidP="001E23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познаје </w:t>
            </w:r>
            <w:r w:rsidR="00677EB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савлада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основне принципе ендодонтског л</w:t>
            </w:r>
            <w:r w:rsidR="00CC266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ечења зуба са виталном и авиталном пулпом</w:t>
            </w:r>
          </w:p>
          <w:p w:rsidR="008A1C31" w:rsidRPr="00A32E5F" w:rsidRDefault="008A1C31" w:rsidP="001E23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B7AA8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познаје и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правилно прим</w:t>
            </w:r>
            <w:r w:rsidR="00CC266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ењује инструменте, материјале и медикаменте у ендодонтској пракси</w:t>
            </w:r>
          </w:p>
          <w:p w:rsidR="008A1C31" w:rsidRPr="00A32E5F" w:rsidRDefault="008A1C31" w:rsidP="001E23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B7AA8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познаје и правилно примјењује 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технике препарације и оптурације канала кор</w:t>
            </w:r>
            <w:r w:rsidR="00CC266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ена</w:t>
            </w:r>
          </w:p>
          <w:p w:rsidR="005B5299" w:rsidRPr="00A32E5F" w:rsidRDefault="00677EB7" w:rsidP="002B7A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2B7AA8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познајемогуће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грешк</w:t>
            </w:r>
            <w:r w:rsidR="00611503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 и компликациј</w:t>
            </w:r>
            <w:r w:rsidR="002B7AA8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току ендодонтске терапије</w:t>
            </w:r>
            <w:r w:rsidR="0017215A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као и индикације за поновљено ендодонтско лијечење</w:t>
            </w:r>
          </w:p>
          <w:p w:rsidR="002B7AA8" w:rsidRPr="00A32E5F" w:rsidRDefault="002B7AA8" w:rsidP="002B7A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="0017215A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познаје</w:t>
            </w:r>
            <w:r w:rsidR="00120DE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начине рестаурације ендодонтски</w:t>
            </w:r>
            <w:r w:rsidR="0017215A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лијечених зуба</w:t>
            </w:r>
          </w:p>
        </w:tc>
      </w:tr>
      <w:tr w:rsidR="008A1C31" w:rsidRPr="00A32E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11503" w:rsidRPr="00A32E5F" w:rsidRDefault="0061150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-п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оложен испит из Болести зуба-претклиника, Рестауративна одонтологија, Претклиничка ендодонција, </w:t>
            </w:r>
          </w:p>
          <w:p w:rsidR="00611503" w:rsidRPr="00A32E5F" w:rsidRDefault="0061150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5B5299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испуњене предиспитне обавезе и остварено минимум 30 поена,</w:t>
            </w:r>
          </w:p>
          <w:p w:rsidR="008A1C31" w:rsidRPr="00A32E5F" w:rsidRDefault="00611503" w:rsidP="006115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 оквиру практичне наставе урађено 10 рестаурација са постављањем дефинитивног испуна 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 тога 4 директна или индиректна прекривања пулпе са постављањем дефинитивног испуна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ендодонтска терапија 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канала кор</w:t>
            </w:r>
            <w:r w:rsidR="00CC266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ијен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 обољелих зуба</w:t>
            </w:r>
          </w:p>
        </w:tc>
      </w:tr>
      <w:tr w:rsidR="008A1C31" w:rsidRPr="00A32E5F" w:rsidTr="00182DF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A1C31" w:rsidRPr="00A32E5F" w:rsidRDefault="005B5299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клиничке в</w:t>
            </w:r>
            <w:r w:rsidR="00CC266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ежбе, студентска пракса</w:t>
            </w:r>
          </w:p>
        </w:tc>
      </w:tr>
      <w:tr w:rsidR="008A1C31" w:rsidRPr="00A32E5F" w:rsidTr="00182DFA">
        <w:tc>
          <w:tcPr>
            <w:tcW w:w="16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FA5" w:rsidRPr="00A32E5F" w:rsidRDefault="005B529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FD3EC7" w:rsidRPr="00A32E5F" w:rsidRDefault="00F45170" w:rsidP="00F45170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</w:t>
            </w:r>
            <w:r w:rsidR="009D5D54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Ендодонтска сим</w:t>
            </w:r>
            <w:r w:rsidR="00677EB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птоматологија-одонт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огени бол.</w:t>
            </w:r>
          </w:p>
          <w:p w:rsidR="0053501E" w:rsidRPr="00A32E5F" w:rsidRDefault="00F45170" w:rsidP="00F4517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Ендодонтска симптоматологија-диференцијална дијагноза одонтогеног и неодонтогеног бола.</w:t>
            </w:r>
          </w:p>
          <w:p w:rsidR="00F45170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Варијације у ан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атомији пулпе и коријена зуба.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Дијагноза е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ндодонтских обољења.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Стерилизација и дезинфекција у ендодонцији.</w:t>
            </w:r>
          </w:p>
          <w:p w:rsidR="00FD3EC7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Етиологија обољења 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пулпе и апексног периодонцијума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Ендодонтска инфекција и биофилм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Патогенеза и класификација обољења пулпе и апексног периодонцијума.</w:t>
            </w:r>
          </w:p>
          <w:p w:rsidR="00FD3EC7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Симптоматска обољења 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зубне пулпе.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Асимптоматска обољења зубне пулпе.</w:t>
            </w:r>
          </w:p>
          <w:p w:rsidR="00FD3EC7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11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Симптоматска о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бољења апексног периодонцијума.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12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Асимптоматска обољења апексног периодонцијума.</w:t>
            </w:r>
          </w:p>
          <w:p w:rsidR="00FD3EC7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Ендопародонталне лези</w:t>
            </w:r>
            <w:r w:rsidR="00FD3EC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је-етиологија и класификација.</w:t>
            </w:r>
          </w:p>
          <w:p w:rsidR="0053501E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14.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Лонгитудиналне фрактуре зуба.</w:t>
            </w:r>
          </w:p>
          <w:p w:rsidR="00F45170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15. 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Рекапитулација.</w:t>
            </w:r>
          </w:p>
          <w:p w:rsidR="00F45170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>16.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Припрема за ендодонтско лијечење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Рендгенографија у ендодонцији.</w:t>
            </w:r>
          </w:p>
          <w:p w:rsidR="00FD3EC7" w:rsidRPr="00A32E5F" w:rsidRDefault="00F45170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7</w:t>
            </w:r>
            <w:r w:rsidR="0053501E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Рендгенографија обољења апексног периодонцијума-диференцијална дијагностика са анатомским</w:t>
            </w:r>
            <w:r w:rsidR="00483AA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структурама и другим обољењима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Рендгенографија обољења апексног периодонцијума-диференцијална дијагностика са анатомским структурама и другим обољењима.</w:t>
            </w:r>
          </w:p>
          <w:p w:rsidR="00F45170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</w:t>
            </w:r>
            <w:r w:rsidR="00F45170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.Планирање ендодонтског лијечења и избор терапијског модалитета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Фармакотерапија у ендодонцији.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19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Специфичности анестези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 и аналгезије у ендодонцији</w:t>
            </w:r>
            <w:r w:rsidR="00F45170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Ендодонтска терапија обољења виталне пулпе.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симптоматских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асимптоматских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</w:t>
            </w:r>
            <w:r w:rsidR="00F45170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ољења апексног период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онцијума.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21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</w:t>
            </w:r>
            <w:r w:rsidR="00483AA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рапија ендопародонталних лезија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патолошких ресорпција коријена.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22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незавршеног раста к</w:t>
            </w:r>
            <w:r w:rsidR="00483AA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оријена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код старијих пацијената и особа са системским обољењима.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23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зуба са к</w:t>
            </w:r>
            <w:r w:rsidR="00931E82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омпликованим каналним системом.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Хитан ендодонтски третман.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24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Ендодонтска терапија послије трауматских оштећења зуба.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Хируршке интервенције у ендодонтској терапији.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trike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25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Грешке и компликације у току ендодонтске терапије.</w:t>
            </w:r>
          </w:p>
          <w:p w:rsidR="004C30C6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26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ендодонтско лијечених зуба. Динамика и ток репарације периапексних ткива након ендодонтске терапије.</w:t>
            </w:r>
          </w:p>
          <w:p w:rsidR="00DF425D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27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Прогно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успјеха ендодонтске терапије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0D0FCD" w:rsidRPr="00A32E5F" w:rsidRDefault="005E3303" w:rsidP="009D5D54">
            <w:pPr>
              <w:rPr>
                <w:rFonts w:ascii="Arial Narrow" w:hAnsi="Arial Narrow" w:cs="Times New Roman"/>
                <w:strike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  <w:r w:rsidR="00DF425D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Поновљено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ендодонтско лијечење-ретретман</w:t>
            </w:r>
            <w:r w:rsidR="00D87F7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:rsidR="00D87F77" w:rsidRPr="00A32E5F" w:rsidRDefault="005E3303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</w:t>
            </w:r>
            <w:r w:rsidR="00D87F7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.Нове технологије и те</w:t>
            </w: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хничка достигнућа у ендодонцији</w:t>
            </w:r>
            <w:r w:rsidR="00D87F7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Вођење документације и дигитална технологија у ендодонтској пракси. </w:t>
            </w:r>
          </w:p>
          <w:p w:rsidR="00D87F77" w:rsidRPr="00A32E5F" w:rsidRDefault="00483AA6" w:rsidP="009D5D5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</w:t>
            </w:r>
            <w:r w:rsidR="00D87F7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C30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Дисколорација и бијељење зуба.</w:t>
            </w:r>
            <w:r w:rsidR="00D87F7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Рекапитулација.</w:t>
            </w:r>
          </w:p>
          <w:p w:rsidR="009D5D54" w:rsidRPr="00A32E5F" w:rsidRDefault="009D5D54" w:rsidP="009D5D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50382" w:rsidRPr="00A32E5F" w:rsidRDefault="009D5D54" w:rsidP="008503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1F2F09" w:rsidRPr="00A32E5F" w:rsidRDefault="001E2398" w:rsidP="00483AA6">
            <w:pPr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1. Увод у клиничку процедуру – припрема радног мjеста за ендодонтски захват; информисање пацијента о дијагнози обољелог зуба, индикацији за ендодонтски захват, као и о току и могућим исходима ове терапије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483AA6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Увод у клиничку процедуру –медицинска документација у ендодонцији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483AA6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3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Дијагноза и диференцијална дијагноза иреверзибилних обољења пулпе зуба- клиничка слика симптоматских  обољења пулпе (анамнеза, клинички преглед,анализа индикација и тип терапије). Припрема за ендодонтску процедуру-анамнеза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483AA6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4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Дијагноза и диференцијална дијагноза симптоматских оболења апексног пародонцијума- клиничка слика (анамнеза, клинички преглед,анализа индикација и план терапије). Припрема за ендодонтску процедуру-помоћни дијагностички поступци; радиографија у ендодонцији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5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Дијагноза и диференцијална дијагноза асимптоматског апексног пародонцијума - клиничка слика (анамнеза, клинички преглед,анализа индикација и план терапије)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6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Припрема за ендодонтску процедуру-суво радно поље и услови за асептичан рад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7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Припрема за ендодонтску процедуру -реконструкција крунице зуба  прије ендодонтске интервенције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E2398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8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. Ендодонтска интервенција-апликација средстава за трајну десензибилизацију пулпе. Принципи постизања анестезије у ендодонцији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9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>ндодонтска интервенција код обољ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еле витал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не пулпе (фазе рада,ендодонтски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приступ,уклањање садржаја)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10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 код инфицираног канала кор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>ијена и обољ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ења апексног пародонцијума (фазе рада,ендодонтски приступ,уклањање садржаја канала кор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>иј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ена)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11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интервенција-препарација приступног кавитета на фронталним зубима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F2F09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12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интервенција-препарација приступног кавитета на премоларима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13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интервенција-принципи препарације приступног кавитета на моларима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14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интервенција-упознавање морфологије каналних система фронталних зуба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15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интервенција-идентификација улаза у канале кор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>иј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ена и упознавање морфологије каналних система премолара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16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 идентификација улаза у канале кор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>иј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ена и упознавање морфологије каналних система молара(основни појмови)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17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интервенција-испитивање иницијалне проходности; упознавање са основним поступцима током ове фазе код калцификованих каналних система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18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интервенција-одређивање радне дужине:радиографска метода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19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интервенција-одређивање радне дужине:електроодонтометрија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20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интервенција-класификација и употреба ендодонтских инструмената за препарацију каналних система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182DFA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</w:t>
            </w:r>
            <w:r w:rsidR="00A56900" w:rsidRPr="00A32E5F">
              <w:rPr>
                <w:rFonts w:ascii="Arial Narrow" w:hAnsi="Arial Narrow"/>
                <w:sz w:val="20"/>
                <w:szCs w:val="20"/>
              </w:rPr>
              <w:t>1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 – инструментација  и инструменти за механичку обр</w:t>
            </w:r>
            <w:r w:rsidR="00182DFA" w:rsidRPr="00A32E5F">
              <w:rPr>
                <w:rFonts w:ascii="Arial Narrow" w:hAnsi="Arial Narrow"/>
                <w:sz w:val="20"/>
                <w:szCs w:val="20"/>
              </w:rPr>
              <w:t xml:space="preserve">аду каналског система (апексно 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круничне- Step Back  техника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)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22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 -технике инструментације и инструменти за мех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>аничку обраду каналског система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 xml:space="preserve"> (крунично апексне - Crown – Down техника и препарација са двоструким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lastRenderedPageBreak/>
              <w:t>конусом).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23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интервенција-принципи и поступци иригације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24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интервенција-медикација канала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</w:t>
            </w:r>
            <w:r w:rsidR="00A56900" w:rsidRPr="00A32E5F">
              <w:rPr>
                <w:rFonts w:ascii="Arial Narrow" w:hAnsi="Arial Narrow"/>
                <w:sz w:val="20"/>
                <w:szCs w:val="20"/>
              </w:rPr>
              <w:t>5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интервенција-оптурација препарисаних каналних система моноконом техником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26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Ендодонтска интервенција-оптурација препарисаних каналних система техником латералне компакције гутаперке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27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Рендгенографска контрола завршене ендодонтске терапије  оболења пулпе и апексног пародонцијума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28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Ургентна ендододонтска интервенција-прва п</w:t>
            </w:r>
            <w:r w:rsidRPr="00A32E5F">
              <w:rPr>
                <w:rFonts w:ascii="Arial Narrow" w:hAnsi="Arial Narrow"/>
                <w:sz w:val="20"/>
                <w:szCs w:val="20"/>
              </w:rPr>
              <w:t xml:space="preserve">омоћ </w:t>
            </w:r>
          </w:p>
          <w:p w:rsidR="001E2398" w:rsidRPr="00A32E5F" w:rsidRDefault="00222C34" w:rsidP="006A310E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29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 xml:space="preserve">Ендодонтска интервенција-постављање индикације </w:t>
            </w:r>
            <w:r w:rsidRPr="00A32E5F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A32E5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терапија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за поновни ендодонтски третман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F3265" w:rsidRPr="00A32E5F" w:rsidRDefault="00222C34" w:rsidP="00131823">
            <w:pPr>
              <w:pStyle w:val="ListParagraph"/>
              <w:ind w:left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32E5F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Компликације ендодонтске  интервенције-перфорације у нивоу cavum-a dentis: идентификација и упознавање са могућностима л</w:t>
            </w:r>
            <w:r w:rsidR="006A310E" w:rsidRPr="00A32E5F">
              <w:rPr>
                <w:rFonts w:ascii="Arial Narrow" w:hAnsi="Arial Narrow"/>
                <w:sz w:val="20"/>
                <w:szCs w:val="20"/>
              </w:rPr>
              <w:t>иј</w:t>
            </w:r>
            <w:r w:rsidR="001E2398" w:rsidRPr="00A32E5F">
              <w:rPr>
                <w:rFonts w:ascii="Arial Narrow" w:hAnsi="Arial Narrow"/>
                <w:sz w:val="20"/>
                <w:szCs w:val="20"/>
              </w:rPr>
              <w:t>ечења</w:t>
            </w:r>
            <w:r w:rsidR="00162AF6" w:rsidRPr="00A32E5F">
              <w:rPr>
                <w:rFonts w:ascii="Arial Narrow" w:hAnsi="Arial Narrow"/>
                <w:sz w:val="20"/>
                <w:szCs w:val="20"/>
              </w:rPr>
              <w:t>.</w:t>
            </w:r>
            <w:r w:rsidRPr="00A32E5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Избјељиваље зуба</w:t>
            </w:r>
          </w:p>
        </w:tc>
      </w:tr>
      <w:tr w:rsidR="008A1C31" w:rsidRPr="00A32E5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32E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A32E5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32E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32E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32E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2E5F" w:rsidRDefault="00FD52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Филиповић В., Гвозденовић-Селдецки С., Караџов О., Кезеле Д., Колак Ж., Кубуровић Д., Марковић Д., Мијушковић Д., Пајић М., Петровић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2E5F" w:rsidRDefault="00FD52C6" w:rsidP="00FD52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Ендодонција. НАУКА, Београд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32E5F" w:rsidRDefault="00144E85" w:rsidP="008010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</w:t>
            </w:r>
            <w:r w:rsidR="00FD52C6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32E5F" w:rsidRDefault="00144E8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1-379</w:t>
            </w:r>
          </w:p>
        </w:tc>
      </w:tr>
      <w:tr w:rsidR="008A1C31" w:rsidRPr="00A32E5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FD52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С., Ивановић В., Вујашковић М., Теодоровић Н., Лукић А., Караџић Б., Грга Ђ.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FD52C6" w:rsidP="00FD52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ендодонтске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терапије. Data Status,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FD52C6" w:rsidP="008010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2E5F" w:rsidRDefault="00144E8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1-247</w:t>
            </w:r>
          </w:p>
        </w:tc>
      </w:tr>
      <w:tr w:rsidR="00FD52C6" w:rsidRPr="00A32E5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FD52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Bergenholtz G, Horsted-Bindslev P, Reit C.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FD52C6" w:rsidP="007F63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онтологија</w:t>
            </w:r>
            <w:r w:rsidR="00D93185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(превод)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Orion art,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7F6372" w:rsidP="008010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A34C4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1-369</w:t>
            </w:r>
          </w:p>
        </w:tc>
      </w:tr>
      <w:tr w:rsidR="00FD52C6" w:rsidRPr="00A32E5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7F637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Tronstad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7F6372" w:rsidP="007F63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енд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одонција</w:t>
            </w:r>
            <w:r w:rsidR="00D93185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(превод)</w:t>
            </w:r>
            <w:r w:rsidR="00801007"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Data Status,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7F6372" w:rsidP="0080100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52C6" w:rsidRPr="00A32E5F" w:rsidRDefault="00A34C4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</w:rPr>
              <w:t>1-251</w:t>
            </w:r>
          </w:p>
        </w:tc>
      </w:tr>
      <w:tr w:rsidR="008A1C31" w:rsidRPr="00A32E5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A32E5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A32E5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1E239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32E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2E5F" w:rsidRDefault="00D93185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Torabinejad M, Walton RE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2E5F" w:rsidRDefault="00D93185" w:rsidP="00D931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Ендодонција-начела и пракса (превод).Наклада Слап,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32E5F" w:rsidRDefault="00D93185" w:rsidP="00D931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32E5F" w:rsidRDefault="00D9318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1-434</w:t>
            </w:r>
          </w:p>
        </w:tc>
      </w:tr>
      <w:tr w:rsidR="008A1C31" w:rsidRPr="00A32E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2E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2E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32E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32E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32E5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A32E5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32E5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A32E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A32E5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E59D0" w:rsidRPr="00A32E5F" w:rsidTr="001E239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59D0" w:rsidRPr="00A32E5F" w:rsidRDefault="007E59D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7E59D0" w:rsidRPr="00A32E5F" w:rsidRDefault="007E59D0" w:rsidP="007E59D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 w:rsidR="00A32E5F" w:rsidRPr="00A32E5F">
              <w:rPr>
                <w:rFonts w:ascii="Arial Narrow" w:hAnsi="Arial Narrow"/>
                <w:sz w:val="20"/>
                <w:szCs w:val="20"/>
                <w:lang w:val="bs-Cyrl-BA"/>
              </w:rPr>
              <w:t>/ вјежбама</w:t>
            </w:r>
          </w:p>
        </w:tc>
        <w:tc>
          <w:tcPr>
            <w:tcW w:w="992" w:type="dxa"/>
            <w:gridSpan w:val="2"/>
          </w:tcPr>
          <w:p w:rsidR="007E59D0" w:rsidRPr="00A32E5F" w:rsidRDefault="00A32E5F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1294" w:type="dxa"/>
          </w:tcPr>
          <w:p w:rsidR="007E59D0" w:rsidRPr="00A32E5F" w:rsidRDefault="00A32E5F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7E59D0" w:rsidRPr="00A32E5F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7E59D0" w:rsidRPr="00A32E5F" w:rsidTr="001E239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59D0" w:rsidRPr="00A32E5F" w:rsidRDefault="007E59D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7E59D0" w:rsidRPr="00A32E5F" w:rsidRDefault="007E59D0" w:rsidP="004D6AB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семинарски рад</w:t>
            </w:r>
          </w:p>
        </w:tc>
        <w:tc>
          <w:tcPr>
            <w:tcW w:w="992" w:type="dxa"/>
            <w:gridSpan w:val="2"/>
          </w:tcPr>
          <w:p w:rsidR="007E59D0" w:rsidRPr="00A32E5F" w:rsidRDefault="007E59D0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94" w:type="dxa"/>
          </w:tcPr>
          <w:p w:rsidR="007E59D0" w:rsidRPr="00A32E5F" w:rsidRDefault="007E59D0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5%</w:t>
            </w:r>
          </w:p>
        </w:tc>
      </w:tr>
      <w:tr w:rsidR="007E59D0" w:rsidRPr="00A32E5F" w:rsidTr="001E239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E59D0" w:rsidRPr="00A32E5F" w:rsidRDefault="007E59D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7E59D0" w:rsidRPr="00A32E5F" w:rsidRDefault="007E59D0" w:rsidP="007E59D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колоквијум</w:t>
            </w:r>
          </w:p>
        </w:tc>
        <w:tc>
          <w:tcPr>
            <w:tcW w:w="992" w:type="dxa"/>
            <w:gridSpan w:val="2"/>
          </w:tcPr>
          <w:p w:rsidR="007E59D0" w:rsidRPr="00A32E5F" w:rsidRDefault="007E59D0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</w:tcPr>
          <w:p w:rsidR="007E59D0" w:rsidRPr="00A32E5F" w:rsidRDefault="007E59D0" w:rsidP="00EB7D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2E5F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8A1C31" w:rsidRPr="00A32E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A32E5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A32E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A32E5F" w:rsidRDefault="007E59D0" w:rsidP="00A32E5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A32E5F" w:rsidRDefault="007E59D0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A32E5F" w:rsidRDefault="007E59D0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A32E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A32E5F" w:rsidRDefault="007E59D0" w:rsidP="00A32E5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A32E5F" w:rsidRDefault="007E59D0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A32E5F" w:rsidRDefault="007E59D0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A32E5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32E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A32E5F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A32E5F" w:rsidRDefault="008A1C31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A32E5F" w:rsidRDefault="008A1C31" w:rsidP="00EB7D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A32E5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2E5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32E5F" w:rsidRDefault="00EB7DA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2E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0D0" w:rsidRDefault="00B430D0" w:rsidP="00662C2A">
      <w:pPr>
        <w:spacing w:after="0" w:line="240" w:lineRule="auto"/>
      </w:pPr>
      <w:r>
        <w:separator/>
      </w:r>
    </w:p>
  </w:endnote>
  <w:endnote w:type="continuationSeparator" w:id="1">
    <w:p w:rsidR="00B430D0" w:rsidRDefault="00B430D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98" w:rsidRDefault="001E2398">
    <w:pPr>
      <w:pStyle w:val="Footer"/>
      <w:jc w:val="right"/>
    </w:pPr>
  </w:p>
  <w:p w:rsidR="001E2398" w:rsidRDefault="001E23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0D0" w:rsidRDefault="00B430D0" w:rsidP="00662C2A">
      <w:pPr>
        <w:spacing w:after="0" w:line="240" w:lineRule="auto"/>
      </w:pPr>
      <w:r>
        <w:separator/>
      </w:r>
    </w:p>
  </w:footnote>
  <w:footnote w:type="continuationSeparator" w:id="1">
    <w:p w:rsidR="00B430D0" w:rsidRDefault="00B430D0" w:rsidP="00662C2A">
      <w:pPr>
        <w:spacing w:after="0" w:line="240" w:lineRule="auto"/>
      </w:pPr>
      <w:r>
        <w:continuationSeparator/>
      </w:r>
    </w:p>
  </w:footnote>
  <w:footnote w:id="2">
    <w:p w:rsidR="001E2398" w:rsidRPr="00ED59F8" w:rsidRDefault="001E2398" w:rsidP="001E239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1E2398" w:rsidRPr="00BB3616" w:rsidRDefault="001E2398" w:rsidP="001E239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1E2398" w:rsidRPr="00564658" w:rsidRDefault="001E2398" w:rsidP="001E239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4936"/>
    <w:multiLevelType w:val="hybridMultilevel"/>
    <w:tmpl w:val="C9AEC77C"/>
    <w:lvl w:ilvl="0" w:tplc="135ACC1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C3DBC"/>
    <w:multiLevelType w:val="hybridMultilevel"/>
    <w:tmpl w:val="5EA2C34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E11C3"/>
    <w:multiLevelType w:val="hybridMultilevel"/>
    <w:tmpl w:val="A958450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128D"/>
    <w:rsid w:val="00045978"/>
    <w:rsid w:val="00060A17"/>
    <w:rsid w:val="00073BE8"/>
    <w:rsid w:val="000853BC"/>
    <w:rsid w:val="000959BB"/>
    <w:rsid w:val="000B583A"/>
    <w:rsid w:val="000C20EE"/>
    <w:rsid w:val="000C4C55"/>
    <w:rsid w:val="000D0FCD"/>
    <w:rsid w:val="000E6CA4"/>
    <w:rsid w:val="00120DE7"/>
    <w:rsid w:val="00124CDF"/>
    <w:rsid w:val="00131823"/>
    <w:rsid w:val="00142472"/>
    <w:rsid w:val="00144E85"/>
    <w:rsid w:val="001454C2"/>
    <w:rsid w:val="00162AF6"/>
    <w:rsid w:val="0017215A"/>
    <w:rsid w:val="00182DFA"/>
    <w:rsid w:val="00191E6E"/>
    <w:rsid w:val="001A16D5"/>
    <w:rsid w:val="001B6A8D"/>
    <w:rsid w:val="001E2398"/>
    <w:rsid w:val="001E27BB"/>
    <w:rsid w:val="001F1937"/>
    <w:rsid w:val="001F2F09"/>
    <w:rsid w:val="00222C34"/>
    <w:rsid w:val="00263A0F"/>
    <w:rsid w:val="002833F0"/>
    <w:rsid w:val="002B0879"/>
    <w:rsid w:val="002B60B6"/>
    <w:rsid w:val="002B7AA8"/>
    <w:rsid w:val="00322925"/>
    <w:rsid w:val="00355B14"/>
    <w:rsid w:val="003570C0"/>
    <w:rsid w:val="0037103D"/>
    <w:rsid w:val="00374C02"/>
    <w:rsid w:val="003848E7"/>
    <w:rsid w:val="003A1A92"/>
    <w:rsid w:val="003A52B9"/>
    <w:rsid w:val="003B01A0"/>
    <w:rsid w:val="003B1A86"/>
    <w:rsid w:val="003B5A99"/>
    <w:rsid w:val="003E616D"/>
    <w:rsid w:val="003F3265"/>
    <w:rsid w:val="00421F85"/>
    <w:rsid w:val="0043206D"/>
    <w:rsid w:val="00446201"/>
    <w:rsid w:val="004601FF"/>
    <w:rsid w:val="00483AA6"/>
    <w:rsid w:val="004C30C6"/>
    <w:rsid w:val="004D6ABF"/>
    <w:rsid w:val="004F44EF"/>
    <w:rsid w:val="00516918"/>
    <w:rsid w:val="0053501E"/>
    <w:rsid w:val="00545329"/>
    <w:rsid w:val="0054705B"/>
    <w:rsid w:val="00550AD9"/>
    <w:rsid w:val="00553B1A"/>
    <w:rsid w:val="00555505"/>
    <w:rsid w:val="00564658"/>
    <w:rsid w:val="0057380F"/>
    <w:rsid w:val="00581801"/>
    <w:rsid w:val="00581BDB"/>
    <w:rsid w:val="00592CFD"/>
    <w:rsid w:val="005B5014"/>
    <w:rsid w:val="005B5299"/>
    <w:rsid w:val="005E3303"/>
    <w:rsid w:val="00611503"/>
    <w:rsid w:val="00620598"/>
    <w:rsid w:val="00621E22"/>
    <w:rsid w:val="00662C2A"/>
    <w:rsid w:val="00677EB7"/>
    <w:rsid w:val="00686EE2"/>
    <w:rsid w:val="00696562"/>
    <w:rsid w:val="006A310E"/>
    <w:rsid w:val="006D14F4"/>
    <w:rsid w:val="006E2820"/>
    <w:rsid w:val="006F0D88"/>
    <w:rsid w:val="00705A8B"/>
    <w:rsid w:val="00707181"/>
    <w:rsid w:val="00720EA3"/>
    <w:rsid w:val="00727088"/>
    <w:rsid w:val="00737C02"/>
    <w:rsid w:val="00741E90"/>
    <w:rsid w:val="007A7335"/>
    <w:rsid w:val="007D4D9B"/>
    <w:rsid w:val="007E59D0"/>
    <w:rsid w:val="007F6372"/>
    <w:rsid w:val="00801007"/>
    <w:rsid w:val="0080510B"/>
    <w:rsid w:val="00817290"/>
    <w:rsid w:val="00834BB9"/>
    <w:rsid w:val="00850382"/>
    <w:rsid w:val="00853C95"/>
    <w:rsid w:val="00872EA0"/>
    <w:rsid w:val="008A1C31"/>
    <w:rsid w:val="008A5AAE"/>
    <w:rsid w:val="008D5263"/>
    <w:rsid w:val="008E6F9C"/>
    <w:rsid w:val="008F54FF"/>
    <w:rsid w:val="00931E82"/>
    <w:rsid w:val="00953D0B"/>
    <w:rsid w:val="00964A76"/>
    <w:rsid w:val="009A50E7"/>
    <w:rsid w:val="009C12A9"/>
    <w:rsid w:val="009C6099"/>
    <w:rsid w:val="009D5A1E"/>
    <w:rsid w:val="009D5D54"/>
    <w:rsid w:val="009D607E"/>
    <w:rsid w:val="00A05E6A"/>
    <w:rsid w:val="00A255BB"/>
    <w:rsid w:val="00A32E5F"/>
    <w:rsid w:val="00A34C4C"/>
    <w:rsid w:val="00A43BFC"/>
    <w:rsid w:val="00A45AB1"/>
    <w:rsid w:val="00A569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430D0"/>
    <w:rsid w:val="00B43BB6"/>
    <w:rsid w:val="00B732CF"/>
    <w:rsid w:val="00B73D94"/>
    <w:rsid w:val="00B91E28"/>
    <w:rsid w:val="00B93FA8"/>
    <w:rsid w:val="00B94753"/>
    <w:rsid w:val="00B95FA5"/>
    <w:rsid w:val="00BB3616"/>
    <w:rsid w:val="00BE0431"/>
    <w:rsid w:val="00BE5EFF"/>
    <w:rsid w:val="00BF62CD"/>
    <w:rsid w:val="00C36E2B"/>
    <w:rsid w:val="00C47C61"/>
    <w:rsid w:val="00C85CCF"/>
    <w:rsid w:val="00C93003"/>
    <w:rsid w:val="00CA268E"/>
    <w:rsid w:val="00CB3299"/>
    <w:rsid w:val="00CB7036"/>
    <w:rsid w:val="00CC2666"/>
    <w:rsid w:val="00CC6752"/>
    <w:rsid w:val="00CC7446"/>
    <w:rsid w:val="00CD1242"/>
    <w:rsid w:val="00CD6011"/>
    <w:rsid w:val="00D4285C"/>
    <w:rsid w:val="00D55208"/>
    <w:rsid w:val="00D64581"/>
    <w:rsid w:val="00D86FF0"/>
    <w:rsid w:val="00D87F77"/>
    <w:rsid w:val="00D93185"/>
    <w:rsid w:val="00D93B3E"/>
    <w:rsid w:val="00DC452B"/>
    <w:rsid w:val="00DE1F11"/>
    <w:rsid w:val="00DF29EF"/>
    <w:rsid w:val="00DF425D"/>
    <w:rsid w:val="00DF7DA2"/>
    <w:rsid w:val="00E267CD"/>
    <w:rsid w:val="00E50261"/>
    <w:rsid w:val="00E5702E"/>
    <w:rsid w:val="00E579B5"/>
    <w:rsid w:val="00E72E4F"/>
    <w:rsid w:val="00E77298"/>
    <w:rsid w:val="00EB6135"/>
    <w:rsid w:val="00EB7DA5"/>
    <w:rsid w:val="00ED2BA9"/>
    <w:rsid w:val="00ED59F8"/>
    <w:rsid w:val="00F0013E"/>
    <w:rsid w:val="00F15FC7"/>
    <w:rsid w:val="00F45170"/>
    <w:rsid w:val="00F60FCE"/>
    <w:rsid w:val="00FB1035"/>
    <w:rsid w:val="00FC0946"/>
    <w:rsid w:val="00FC0B9C"/>
    <w:rsid w:val="00FD3EC7"/>
    <w:rsid w:val="00FD5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8A45119-6A93-4A73-9F4D-3BF42DC4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2016-09-05T14:07:00Z</dcterms:created>
  <dcterms:modified xsi:type="dcterms:W3CDTF">2016-11-23T10:46:00Z</dcterms:modified>
</cp:coreProperties>
</file>