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9A070F" w:rsidRPr="002279D7" w:rsidTr="00C6127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2279D7" w:rsidRDefault="00A5121B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6125" cy="7461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2279D7" w:rsidRDefault="00421F85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2279D7" w:rsidRDefault="009A070F" w:rsidP="005C7ED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4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2279D7" w:rsidTr="00C6127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2279D7" w:rsidRDefault="00421F8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421F85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2279D7">
              <w:rPr>
                <w:rFonts w:ascii="Arial Narrow" w:hAnsi="Arial Narrow"/>
                <w:b/>
                <w:i/>
                <w:sz w:val="20"/>
                <w:szCs w:val="20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2279D7" w:rsidRDefault="00421F8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9A070F" w:rsidRPr="002279D7" w:rsidTr="00C6127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2279D7" w:rsidRDefault="00421F8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2279D7" w:rsidRDefault="006F71FE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2279D7" w:rsidRDefault="0003544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861252" w:rsidRPr="002279D7">
              <w:rPr>
                <w:rFonts w:ascii="Arial Narrow" w:hAnsi="Arial Narrow"/>
                <w:sz w:val="20"/>
                <w:szCs w:val="20"/>
                <w:lang w:val="en-US"/>
              </w:rPr>
              <w:t>V</w:t>
            </w:r>
            <w:r w:rsidR="00861252" w:rsidRPr="002279D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421F85" w:rsidRPr="002279D7"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 w:rsidR="000C20EE"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2279D7" w:rsidRDefault="00421F8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F6F4F" w:rsidRPr="002279D7" w:rsidTr="00C61273">
        <w:tc>
          <w:tcPr>
            <w:tcW w:w="2048" w:type="dxa"/>
            <w:gridSpan w:val="3"/>
            <w:shd w:val="clear" w:color="auto" w:fill="D9D9D9"/>
            <w:vAlign w:val="center"/>
          </w:tcPr>
          <w:p w:rsidR="00AF6F4F" w:rsidRPr="002279D7" w:rsidRDefault="00AF6F4F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2279D7" w:rsidRDefault="006F71FE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КЛИНИЧКА ФАРМАКОКИНЕТИКА И РАЦИОНАЛНА ФАРМАКОТЕРАПИЈА</w:t>
            </w:r>
          </w:p>
        </w:tc>
      </w:tr>
      <w:tr w:rsidR="00DF29EF" w:rsidRPr="002279D7" w:rsidTr="00C6127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F29EF" w:rsidRPr="002279D7" w:rsidRDefault="00DF29EF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2279D7" w:rsidRDefault="0003544D" w:rsidP="005C7ED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Катедра за пропедеутику</w:t>
            </w:r>
            <w:r w:rsidR="00A5121B"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="009A070F"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  <w:r w:rsidR="005C7EDD" w:rsidRPr="002279D7">
              <w:rPr>
                <w:rFonts w:ascii="Arial Narrow" w:hAnsi="Arial Narrow"/>
                <w:sz w:val="20"/>
                <w:szCs w:val="20"/>
              </w:rPr>
              <w:t xml:space="preserve">у </w:t>
            </w:r>
            <w:r w:rsidR="009A070F" w:rsidRPr="002279D7">
              <w:rPr>
                <w:rFonts w:ascii="Arial Narrow" w:hAnsi="Arial Narrow"/>
                <w:sz w:val="20"/>
                <w:szCs w:val="20"/>
                <w:lang w:val="sr-Cyrl-BA"/>
              </w:rPr>
              <w:t>Фоч</w:t>
            </w:r>
            <w:r w:rsidR="005C7EDD" w:rsidRPr="002279D7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</w:p>
        </w:tc>
      </w:tr>
      <w:tr w:rsidR="009A070F" w:rsidRPr="002279D7" w:rsidTr="00C6127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7A7335" w:rsidRPr="002279D7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7A7335" w:rsidRPr="002279D7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7A7335" w:rsidRPr="002279D7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7A7335" w:rsidRPr="002279D7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9A070F" w:rsidRPr="002279D7" w:rsidTr="00C6127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2279D7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2279D7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2279D7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2279D7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9A070F" w:rsidRPr="002279D7" w:rsidTr="00C61273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2279D7" w:rsidRDefault="00861252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МЕ-04-2-</w:t>
            </w:r>
            <w:r w:rsidRPr="002279D7">
              <w:rPr>
                <w:rFonts w:ascii="Arial Narrow" w:hAnsi="Arial Narrow"/>
                <w:sz w:val="20"/>
                <w:szCs w:val="20"/>
              </w:rPr>
              <w:t>0</w:t>
            </w: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  <w:r w:rsidRPr="002279D7">
              <w:rPr>
                <w:rFonts w:ascii="Arial Narrow" w:hAnsi="Arial Narrow"/>
                <w:sz w:val="20"/>
                <w:szCs w:val="20"/>
              </w:rPr>
              <w:t>3</w:t>
            </w: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2279D7" w:rsidRDefault="00861252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2279D7" w:rsidRDefault="0003544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en-US"/>
              </w:rPr>
              <w:t>VI</w:t>
            </w:r>
            <w:r w:rsidR="00861252" w:rsidRPr="002279D7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1407F8" w:rsidRPr="002279D7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2279D7" w:rsidRDefault="00861252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</w:tr>
      <w:tr w:rsidR="00DF29EF" w:rsidRPr="002279D7" w:rsidTr="00C61273">
        <w:tc>
          <w:tcPr>
            <w:tcW w:w="1668" w:type="dxa"/>
            <w:gridSpan w:val="2"/>
            <w:shd w:val="clear" w:color="auto" w:fill="D9D9D9"/>
            <w:vAlign w:val="center"/>
          </w:tcPr>
          <w:p w:rsidR="00DF29EF" w:rsidRPr="002279D7" w:rsidRDefault="00DF29EF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03544D" w:rsidRPr="002279D7" w:rsidRDefault="0003544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проф. др Слободан Миловановић, редовни професор</w:t>
            </w:r>
            <w:r w:rsidR="005C7EDD"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; </w:t>
            </w: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проф. др Милош Стојиљковић, редовни професор</w:t>
            </w:r>
          </w:p>
        </w:tc>
      </w:tr>
      <w:tr w:rsidR="005C7EDD" w:rsidRPr="002279D7" w:rsidTr="00C6127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C7EDD" w:rsidRPr="002279D7" w:rsidRDefault="005C7EDD" w:rsidP="00C54A8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C7EDD" w:rsidRPr="002279D7" w:rsidTr="00C6127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279D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2279D7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279D7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5C7EDD" w:rsidRPr="002279D7" w:rsidTr="00C61273">
        <w:tc>
          <w:tcPr>
            <w:tcW w:w="1242" w:type="dxa"/>
            <w:shd w:val="clear" w:color="auto" w:fill="F2F2F2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2279D7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C7EDD" w:rsidRPr="002279D7" w:rsidTr="00C61273">
        <w:tc>
          <w:tcPr>
            <w:tcW w:w="1242" w:type="dxa"/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C7EDD" w:rsidRPr="002279D7" w:rsidRDefault="005C7EDD" w:rsidP="00A5121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2279D7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C7EDD" w:rsidRPr="002279D7" w:rsidRDefault="005C7EDD" w:rsidP="00A5121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2279D7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5C7EDD" w:rsidRPr="002279D7" w:rsidRDefault="005C7EDD" w:rsidP="00A5121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2279D7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79D7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5C7EDD" w:rsidRPr="002279D7" w:rsidTr="00C6127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5C7EDD" w:rsidRPr="002279D7" w:rsidRDefault="005C7EDD" w:rsidP="0086125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2279D7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2279D7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2279D7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=</w:t>
            </w:r>
            <w:r w:rsidRPr="002279D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5C7EDD" w:rsidRPr="002279D7" w:rsidRDefault="005C7EDD" w:rsidP="0086125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2279D7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2279D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+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2279D7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2279D7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15</w:t>
            </w:r>
          </w:p>
        </w:tc>
      </w:tr>
      <w:tr w:rsidR="005C7EDD" w:rsidRPr="002279D7" w:rsidTr="00C6127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86125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bookmarkStart w:id="0" w:name="_GoBack"/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15</w:t>
            </w: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15</w:t>
            </w: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30</w:t>
            </w: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5C7EDD" w:rsidRPr="002279D7" w:rsidTr="00C61273">
        <w:tc>
          <w:tcPr>
            <w:tcW w:w="1668" w:type="dxa"/>
            <w:gridSpan w:val="2"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279D7" w:rsidRPr="002279D7" w:rsidRDefault="002279D7" w:rsidP="002279D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</w:rPr>
              <w:t>Предавања:</w:t>
            </w:r>
          </w:p>
          <w:p w:rsidR="005C7EDD" w:rsidRPr="002279D7" w:rsidRDefault="005C7EDD" w:rsidP="00CB0C1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Студент ће бити оспособљен за разумјевање варијабилности терапијског одговора као посљедице фармакокинетичке варијабилности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примјену принципа клиничке фармакокинетике </w:t>
            </w:r>
            <w:r w:rsidRPr="002279D7">
              <w:rPr>
                <w:rFonts w:ascii="Arial Narrow" w:hAnsi="Arial Narrow"/>
                <w:sz w:val="20"/>
                <w:szCs w:val="20"/>
              </w:rPr>
              <w:t>у тумачењу и индивидуализациј режима</w:t>
            </w:r>
            <w:r w:rsidRPr="002279D7">
              <w:rPr>
                <w:rFonts w:ascii="Arial Narrow" w:hAnsi="Arial Narrow"/>
                <w:b/>
                <w:sz w:val="20"/>
                <w:szCs w:val="20"/>
              </w:rPr>
              <w:t> 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дозирања.</w:t>
            </w:r>
          </w:p>
          <w:p w:rsidR="005C7EDD" w:rsidRPr="002279D7" w:rsidRDefault="005C7EDD" w:rsidP="00CB0C1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Препознавање варијабилности терапијског одговора као посљедице фармакокинетичке варијабилности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и примјена принципа клиничке фармакокинетике у тумачењу измјерених вриједности у плазми пацијента.</w:t>
            </w:r>
          </w:p>
          <w:p w:rsidR="005C7EDD" w:rsidRPr="002279D7" w:rsidRDefault="005C7EDD" w:rsidP="00CB0C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318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авладавањем овог предмета студент стиче основна знања о примјени клиничко-фармаколошких принципа у терапији, праћењу,регистрацији и тумачењу нежељених ефеката лијекова;</w:t>
            </w:r>
          </w:p>
          <w:p w:rsidR="005C7EDD" w:rsidRPr="002279D7" w:rsidRDefault="005C7EDD" w:rsidP="00CB0C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2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Студенти у оквиру у овог изборног предмета научити о специфичностима лијечења неких болести и ургентих стања.</w:t>
            </w:r>
          </w:p>
        </w:tc>
      </w:tr>
      <w:tr w:rsidR="005C7EDD" w:rsidRPr="002279D7" w:rsidTr="00C61273">
        <w:tc>
          <w:tcPr>
            <w:tcW w:w="1668" w:type="dxa"/>
            <w:gridSpan w:val="2"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C7EDD" w:rsidRPr="002279D7" w:rsidTr="00C61273">
        <w:tc>
          <w:tcPr>
            <w:tcW w:w="1668" w:type="dxa"/>
            <w:gridSpan w:val="2"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Предавања, вјежбе, семинари и колоквијуми</w:t>
            </w:r>
          </w:p>
        </w:tc>
      </w:tr>
      <w:tr w:rsidR="005C7EDD" w:rsidRPr="002279D7" w:rsidTr="00C6127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C7EDD" w:rsidRPr="002279D7" w:rsidRDefault="005C7EDD" w:rsidP="00CB0C1C">
            <w:pPr>
              <w:pStyle w:val="Default"/>
              <w:rPr>
                <w:rStyle w:val="BodytextNotBold"/>
                <w:rFonts w:ascii="Arial Narrow" w:eastAsia="Calibri" w:hAnsi="Arial Narrow"/>
                <w:b w:val="0"/>
                <w:bCs w:val="0"/>
                <w:sz w:val="20"/>
                <w:szCs w:val="20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Предавања:</w:t>
            </w:r>
          </w:p>
          <w:p w:rsidR="005C7EDD" w:rsidRPr="002279D7" w:rsidRDefault="005C7EDD" w:rsidP="00CB0C1C">
            <w:pPr>
              <w:pStyle w:val="Default"/>
              <w:numPr>
                <w:ilvl w:val="0"/>
                <w:numId w:val="6"/>
              </w:numPr>
              <w:ind w:left="459"/>
              <w:rPr>
                <w:rStyle w:val="BodytextNotBold"/>
                <w:rFonts w:ascii="Arial Narrow" w:eastAsia="Calibri" w:hAnsi="Arial Narrow"/>
                <w:b w:val="0"/>
                <w:bCs w:val="0"/>
                <w:sz w:val="20"/>
                <w:szCs w:val="20"/>
                <w:lang w:val="sr-Cyrl-CS"/>
              </w:rPr>
            </w:pPr>
            <w:r w:rsidRPr="002279D7">
              <w:rPr>
                <w:rStyle w:val="BodytextNotBold"/>
                <w:rFonts w:ascii="Arial Narrow" w:eastAsia="Calibri" w:hAnsi="Arial Narrow"/>
                <w:b w:val="0"/>
                <w:sz w:val="20"/>
                <w:szCs w:val="20"/>
              </w:rPr>
              <w:t xml:space="preserve">Задаци клиничке фармакокинетике, </w:t>
            </w:r>
            <w:r w:rsidRPr="002279D7">
              <w:rPr>
                <w:rStyle w:val="BodytextNotBold"/>
                <w:rFonts w:ascii="Arial Narrow" w:eastAsia="Calibri" w:hAnsi="Arial Narrow"/>
                <w:b w:val="0"/>
                <w:sz w:val="20"/>
                <w:szCs w:val="20"/>
                <w:lang w:val="sr-Cyrl-CS"/>
              </w:rPr>
              <w:t>ф</w:t>
            </w:r>
            <w:r w:rsidRPr="002279D7">
              <w:rPr>
                <w:rStyle w:val="BodytextNotBold"/>
                <w:rFonts w:ascii="Arial Narrow" w:eastAsia="Calibri" w:hAnsi="Arial Narrow"/>
                <w:b w:val="0"/>
                <w:sz w:val="20"/>
                <w:szCs w:val="20"/>
              </w:rPr>
              <w:t>армакокинетички модели, фармакокинетичке интеракције и њихов значај у пракси</w:t>
            </w:r>
            <w:r w:rsidRPr="002279D7">
              <w:rPr>
                <w:rStyle w:val="BodytextNotBold"/>
                <w:rFonts w:ascii="Arial Narrow" w:eastAsia="Calibri" w:hAnsi="Arial Narrow"/>
                <w:b w:val="0"/>
                <w:sz w:val="20"/>
                <w:szCs w:val="20"/>
                <w:lang w:val="sr-Cyrl-CS"/>
              </w:rPr>
              <w:t xml:space="preserve">; </w:t>
            </w:r>
          </w:p>
          <w:p w:rsidR="005C7EDD" w:rsidRPr="002279D7" w:rsidRDefault="005C7EDD" w:rsidP="00CB0C1C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Style w:val="BodytextNotBold"/>
                <w:rFonts w:ascii="Arial Narrow" w:eastAsia="Calibri" w:hAnsi="Arial Narrow"/>
                <w:b w:val="0"/>
                <w:sz w:val="20"/>
                <w:szCs w:val="20"/>
                <w:lang w:val="sr-Cyrl-CS"/>
              </w:rPr>
              <w:t>Н</w:t>
            </w:r>
            <w:r w:rsidRPr="002279D7">
              <w:rPr>
                <w:rStyle w:val="BodytextNotBold"/>
                <w:rFonts w:ascii="Arial Narrow" w:eastAsia="Calibri" w:hAnsi="Arial Narrow"/>
                <w:b w:val="0"/>
                <w:sz w:val="20"/>
                <w:szCs w:val="20"/>
              </w:rPr>
              <w:t>ачини прилагођавања режима дозирања л</w:t>
            </w:r>
            <w:r w:rsidRPr="002279D7">
              <w:rPr>
                <w:rStyle w:val="BodytextNotBold"/>
                <w:rFonts w:ascii="Arial Narrow" w:eastAsia="Calibri" w:hAnsi="Arial Narrow"/>
                <w:b w:val="0"/>
                <w:sz w:val="20"/>
                <w:szCs w:val="20"/>
                <w:lang w:val="sr-Cyrl-CS"/>
              </w:rPr>
              <w:t>иј</w:t>
            </w:r>
            <w:r w:rsidRPr="002279D7">
              <w:rPr>
                <w:rStyle w:val="BodytextNotBold"/>
                <w:rFonts w:ascii="Arial Narrow" w:eastAsia="Calibri" w:hAnsi="Arial Narrow"/>
                <w:b w:val="0"/>
                <w:sz w:val="20"/>
                <w:szCs w:val="20"/>
              </w:rPr>
              <w:t>екова,</w:t>
            </w:r>
            <w:r w:rsidRPr="002279D7">
              <w:rPr>
                <w:rStyle w:val="BodytextNotBold"/>
                <w:rFonts w:ascii="Arial Narrow" w:eastAsia="Calibri" w:hAnsi="Arial Narrow"/>
                <w:b w:val="0"/>
                <w:sz w:val="20"/>
                <w:szCs w:val="20"/>
                <w:lang w:val="sr-Cyrl-CS"/>
              </w:rPr>
              <w:t xml:space="preserve"> </w:t>
            </w:r>
            <w:r w:rsidRPr="002279D7">
              <w:rPr>
                <w:rStyle w:val="BodytextNotBold"/>
                <w:rFonts w:ascii="Arial Narrow" w:eastAsia="Calibri" w:hAnsi="Arial Narrow"/>
                <w:b w:val="0"/>
                <w:sz w:val="20"/>
                <w:szCs w:val="20"/>
              </w:rPr>
              <w:t>индивидуализација терапије</w:t>
            </w:r>
            <w:r w:rsidRPr="002279D7">
              <w:rPr>
                <w:rStyle w:val="BodytextNotBold"/>
                <w:rFonts w:ascii="Arial Narrow" w:eastAsia="Calibri" w:hAnsi="Arial Narrow"/>
                <w:b w:val="0"/>
                <w:sz w:val="20"/>
                <w:szCs w:val="20"/>
                <w:lang w:val="sr-Cyrl-CS"/>
              </w:rPr>
              <w:t xml:space="preserve"> и</w:t>
            </w:r>
            <w:r w:rsidRPr="002279D7">
              <w:rPr>
                <w:rStyle w:val="BodytextNotBold"/>
                <w:rFonts w:ascii="Arial Narrow" w:eastAsia="Calibri" w:hAnsi="Arial Narrow"/>
                <w:b w:val="0"/>
                <w:sz w:val="20"/>
                <w:szCs w:val="20"/>
              </w:rPr>
              <w:t xml:space="preserve">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Pr="002279D7">
              <w:rPr>
                <w:rFonts w:ascii="Arial Narrow" w:hAnsi="Arial Narrow"/>
                <w:sz w:val="20"/>
                <w:szCs w:val="20"/>
                <w:lang w:val="bs-Latn-BA"/>
              </w:rPr>
              <w:t xml:space="preserve">раћење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терапијског ефекта</w:t>
            </w:r>
            <w:r w:rsidRPr="002279D7">
              <w:rPr>
                <w:rFonts w:ascii="Arial Narrow" w:hAnsi="Arial Narrow"/>
                <w:sz w:val="20"/>
                <w:szCs w:val="20"/>
                <w:lang w:val="bs-Latn-BA"/>
              </w:rPr>
              <w:t xml:space="preserve"> л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2279D7">
              <w:rPr>
                <w:rFonts w:ascii="Arial Narrow" w:hAnsi="Arial Narrow"/>
                <w:sz w:val="20"/>
                <w:szCs w:val="20"/>
                <w:lang w:val="bs-Latn-BA"/>
              </w:rPr>
              <w:t>ека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на основу ф</w:t>
            </w:r>
            <w:r w:rsidRPr="002279D7">
              <w:rPr>
                <w:rFonts w:ascii="Arial Narrow" w:hAnsi="Arial Narrow"/>
                <w:sz w:val="20"/>
                <w:szCs w:val="20"/>
              </w:rPr>
              <w:t>армакокинетички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х</w:t>
            </w:r>
            <w:r w:rsidRPr="002279D7">
              <w:rPr>
                <w:rFonts w:ascii="Arial Narrow" w:hAnsi="Arial Narrow"/>
                <w:sz w:val="20"/>
                <w:szCs w:val="20"/>
              </w:rPr>
              <w:t> парамет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2279D7">
              <w:rPr>
                <w:rFonts w:ascii="Arial Narrow" w:hAnsi="Arial Narrow"/>
                <w:sz w:val="20"/>
                <w:szCs w:val="20"/>
              </w:rPr>
              <w:t>р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а;</w:t>
            </w:r>
            <w:r w:rsidRPr="002279D7">
              <w:rPr>
                <w:rFonts w:ascii="Arial Narrow" w:hAnsi="Arial Narrow"/>
                <w:sz w:val="20"/>
                <w:szCs w:val="20"/>
              </w:rPr>
              <w:t> 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5C7EDD" w:rsidRPr="002279D7" w:rsidRDefault="005C7EDD" w:rsidP="00CB0C1C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Style w:val="BodytextNotBold"/>
                <w:rFonts w:ascii="Arial Narrow" w:eastAsia="Calibri" w:hAnsi="Arial Narrow"/>
                <w:b w:val="0"/>
                <w:sz w:val="20"/>
                <w:szCs w:val="20"/>
                <w:lang w:val="sr-Cyrl-CS"/>
              </w:rPr>
              <w:t xml:space="preserve">Клинички значај модулације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биотрансформације и елиминације </w:t>
            </w:r>
            <w:r w:rsidRPr="002279D7">
              <w:rPr>
                <w:rFonts w:ascii="Arial Narrow" w:hAnsi="Arial Narrow"/>
                <w:sz w:val="20"/>
                <w:szCs w:val="20"/>
              </w:rPr>
              <w:t>л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2279D7">
              <w:rPr>
                <w:rFonts w:ascii="Arial Narrow" w:hAnsi="Arial Narrow"/>
                <w:sz w:val="20"/>
                <w:szCs w:val="20"/>
              </w:rPr>
              <w:t>екова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5C7EDD" w:rsidRPr="002279D7" w:rsidRDefault="005C7EDD" w:rsidP="00CB0C1C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2279D7">
              <w:rPr>
                <w:rFonts w:ascii="Arial Narrow" w:hAnsi="Arial Narrow"/>
                <w:sz w:val="20"/>
                <w:szCs w:val="20"/>
              </w:rPr>
              <w:t>Значај фармацеутских формулација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за терапијски ефекат лијека, в</w:t>
            </w:r>
            <w:r w:rsidRPr="002279D7">
              <w:rPr>
                <w:rFonts w:ascii="Arial Narrow" w:hAnsi="Arial Narrow"/>
                <w:sz w:val="20"/>
                <w:szCs w:val="20"/>
              </w:rPr>
              <w:t>аријабилност терапијског одговора као последица фармакокинетичке варијабилности л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2279D7">
              <w:rPr>
                <w:rFonts w:ascii="Arial Narrow" w:hAnsi="Arial Narrow"/>
                <w:sz w:val="20"/>
                <w:szCs w:val="20"/>
              </w:rPr>
              <w:t>ека.</w:t>
            </w:r>
          </w:p>
          <w:p w:rsidR="005C7EDD" w:rsidRPr="002279D7" w:rsidRDefault="005C7EDD" w:rsidP="00CB0C1C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Клиничка фармакокинетика </w:t>
            </w:r>
            <w:r w:rsidRPr="002279D7">
              <w:rPr>
                <w:rFonts w:ascii="Arial Narrow" w:hAnsi="Arial Narrow"/>
                <w:sz w:val="20"/>
                <w:szCs w:val="20"/>
                <w:lang w:val="bs-Latn-BA"/>
              </w:rPr>
              <w:t xml:space="preserve"> у пацијената са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инсуфицијенцијом бубрега и јетре;</w:t>
            </w:r>
          </w:p>
          <w:p w:rsidR="005C7EDD" w:rsidRPr="002279D7" w:rsidRDefault="005C7EDD" w:rsidP="00CB0C1C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Клиничка фармакокинетика </w:t>
            </w:r>
            <w:r w:rsidRPr="002279D7">
              <w:rPr>
                <w:rFonts w:ascii="Arial Narrow" w:hAnsi="Arial Narrow"/>
                <w:sz w:val="20"/>
                <w:szCs w:val="20"/>
                <w:lang w:val="bs-Latn-BA"/>
              </w:rPr>
              <w:t xml:space="preserve"> у гојазних 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</w:t>
            </w:r>
            <w:r w:rsidRPr="002279D7">
              <w:rPr>
                <w:rFonts w:ascii="Arial Narrow" w:hAnsi="Arial Narrow"/>
                <w:sz w:val="20"/>
                <w:szCs w:val="20"/>
                <w:lang w:val="bs-Latn-BA"/>
              </w:rPr>
              <w:t>геријатријск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их</w:t>
            </w:r>
            <w:r w:rsidRPr="002279D7">
              <w:rPr>
                <w:rFonts w:ascii="Arial Narrow" w:hAnsi="Arial Narrow"/>
                <w:sz w:val="20"/>
                <w:szCs w:val="20"/>
                <w:lang w:val="bs-Latn-BA"/>
              </w:rPr>
              <w:t xml:space="preserve"> пацијената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5C7EDD" w:rsidRPr="002279D7" w:rsidRDefault="005C7EDD" w:rsidP="00CB0C1C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Клиничка фармакокинетика </w:t>
            </w:r>
            <w:r w:rsidRPr="002279D7">
              <w:rPr>
                <w:rFonts w:ascii="Arial Narrow" w:hAnsi="Arial Narrow"/>
                <w:sz w:val="20"/>
                <w:szCs w:val="20"/>
                <w:lang w:val="bs-Latn-BA"/>
              </w:rPr>
              <w:t xml:space="preserve"> у жена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2279D7">
              <w:rPr>
                <w:rFonts w:ascii="Arial Narrow" w:hAnsi="Arial Narrow"/>
                <w:sz w:val="20"/>
                <w:szCs w:val="20"/>
                <w:lang w:val="bs-Latn-BA"/>
              </w:rPr>
              <w:t xml:space="preserve"> трудница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2279D7">
              <w:rPr>
                <w:rFonts w:ascii="Arial Narrow" w:hAnsi="Arial Narrow"/>
                <w:sz w:val="20"/>
                <w:szCs w:val="20"/>
                <w:lang w:val="bs-Latn-BA"/>
              </w:rPr>
              <w:t xml:space="preserve"> дојиља и педијатријск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их </w:t>
            </w:r>
            <w:r w:rsidRPr="002279D7">
              <w:rPr>
                <w:rFonts w:ascii="Arial Narrow" w:hAnsi="Arial Narrow"/>
                <w:sz w:val="20"/>
                <w:szCs w:val="20"/>
                <w:lang w:val="bs-Latn-BA"/>
              </w:rPr>
              <w:t>пацијената.</w:t>
            </w:r>
          </w:p>
          <w:p w:rsidR="005C7EDD" w:rsidRPr="002279D7" w:rsidRDefault="005C7EDD" w:rsidP="00CB0C1C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Принципи рационалне фармакотерапије на основу клиничких доказа;</w:t>
            </w:r>
          </w:p>
          <w:p w:rsidR="005C7EDD" w:rsidRPr="002279D7" w:rsidRDefault="005C7EDD" w:rsidP="00CB0C1C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Ф</w:t>
            </w:r>
            <w:r w:rsidRPr="002279D7">
              <w:rPr>
                <w:rFonts w:ascii="Arial Narrow" w:hAnsi="Arial Narrow"/>
                <w:sz w:val="20"/>
                <w:szCs w:val="20"/>
              </w:rPr>
              <w:t>армакоекономск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2279D7">
              <w:rPr>
                <w:rFonts w:ascii="Arial Narrow" w:hAnsi="Arial Narrow"/>
                <w:sz w:val="20"/>
                <w:szCs w:val="20"/>
              </w:rPr>
              <w:t> принцип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2279D7">
              <w:rPr>
                <w:rFonts w:ascii="Arial Narrow" w:hAnsi="Arial Narrow"/>
                <w:sz w:val="20"/>
                <w:szCs w:val="20"/>
              </w:rPr>
              <w:t> у одлучивању о рационалној терапији; концепт идентификације и р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2279D7">
              <w:rPr>
                <w:rFonts w:ascii="Arial Narrow" w:hAnsi="Arial Narrow"/>
                <w:sz w:val="20"/>
                <w:szCs w:val="20"/>
              </w:rPr>
              <w:t>ешавања проблема у вези са прим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2279D7">
              <w:rPr>
                <w:rFonts w:ascii="Arial Narrow" w:hAnsi="Arial Narrow"/>
                <w:sz w:val="20"/>
                <w:szCs w:val="20"/>
              </w:rPr>
              <w:t>еном л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2279D7">
              <w:rPr>
                <w:rFonts w:ascii="Arial Narrow" w:hAnsi="Arial Narrow"/>
                <w:sz w:val="20"/>
                <w:szCs w:val="20"/>
              </w:rPr>
              <w:t>ека,  праћења и евалуације терапије у циљу 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о</w:t>
            </w:r>
            <w:r w:rsidRPr="002279D7">
              <w:rPr>
                <w:rFonts w:ascii="Arial Narrow" w:hAnsi="Arial Narrow"/>
                <w:sz w:val="20"/>
                <w:szCs w:val="20"/>
              </w:rPr>
              <w:t>безб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2279D7">
              <w:rPr>
                <w:rFonts w:ascii="Arial Narrow" w:hAnsi="Arial Narrow"/>
                <w:sz w:val="20"/>
                <w:szCs w:val="20"/>
              </w:rPr>
              <w:t>еђења жељених исхода 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лијечења;</w:t>
            </w:r>
          </w:p>
          <w:p w:rsidR="005C7EDD" w:rsidRPr="002279D7" w:rsidRDefault="005C7EDD" w:rsidP="00CB0C1C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>Биљни л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>иј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>екови са психотропним дејством, м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>ј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 xml:space="preserve">ере опреза, интеракције 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>са лијековима и храном</w:t>
            </w:r>
          </w:p>
          <w:p w:rsidR="005C7EDD" w:rsidRPr="002279D7" w:rsidRDefault="005C7EDD" w:rsidP="00CB0C1C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>Клиничко испитивање аналгетика и п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>ринципи л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>иј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>ечења бола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>;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 xml:space="preserve"> </w:t>
            </w:r>
          </w:p>
          <w:p w:rsidR="005C7EDD" w:rsidRPr="002279D7" w:rsidRDefault="005C7EDD" w:rsidP="00CB0C1C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>Клинички значајне интеракције антиепилептика и других л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>иј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>екова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 xml:space="preserve"> у циљу избјегавања њихових нежељених ефеката;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 xml:space="preserve"> </w:t>
            </w:r>
          </w:p>
          <w:p w:rsidR="005C7EDD" w:rsidRPr="002279D7" w:rsidRDefault="005C7EDD" w:rsidP="00CB0C1C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eastAsia="Times New Roman" w:hAnsi="Arial Narrow"/>
                <w:color w:val="202020"/>
                <w:sz w:val="20"/>
                <w:szCs w:val="20"/>
              </w:rPr>
            </w:pP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 xml:space="preserve">Антипаркинсоници у терапији поремећаја покрета, 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>могућности лијечења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 xml:space="preserve"> Алцхајмерове болести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 xml:space="preserve">; </w:t>
            </w:r>
          </w:p>
          <w:p w:rsidR="005C7EDD" w:rsidRPr="002279D7" w:rsidRDefault="005C7EDD" w:rsidP="00CB0C1C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eastAsia="Times New Roman" w:hAnsi="Arial Narrow"/>
                <w:color w:val="202020"/>
                <w:sz w:val="20"/>
                <w:szCs w:val="20"/>
              </w:rPr>
            </w:pP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 xml:space="preserve">Регулација поремећаја метаболизма калцијума </w:t>
            </w: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 xml:space="preserve">и шећера </w:t>
            </w:r>
            <w:r w:rsidRPr="002279D7">
              <w:rPr>
                <w:rFonts w:ascii="Arial Narrow" w:hAnsi="Arial Narrow"/>
                <w:sz w:val="20"/>
                <w:szCs w:val="20"/>
              </w:rPr>
              <w:t>и евалуациј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2279D7">
              <w:rPr>
                <w:rFonts w:ascii="Arial Narrow" w:hAnsi="Arial Narrow"/>
                <w:sz w:val="20"/>
                <w:szCs w:val="20"/>
              </w:rPr>
              <w:t> терапије у  циљу обезб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2279D7">
              <w:rPr>
                <w:rFonts w:ascii="Arial Narrow" w:hAnsi="Arial Narrow"/>
                <w:sz w:val="20"/>
                <w:szCs w:val="20"/>
              </w:rPr>
              <w:t>еђења жељених исхода 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код </w:t>
            </w:r>
            <w:r w:rsidRPr="002279D7">
              <w:rPr>
                <w:rFonts w:ascii="Arial Narrow" w:hAnsi="Arial Narrow"/>
                <w:sz w:val="20"/>
                <w:szCs w:val="20"/>
              </w:rPr>
              <w:t>пацијента</w:t>
            </w:r>
            <w:r w:rsidRPr="002279D7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5C7EDD" w:rsidRPr="002279D7" w:rsidRDefault="005C7EDD" w:rsidP="00CB0C1C">
            <w:pPr>
              <w:pStyle w:val="Default"/>
              <w:numPr>
                <w:ilvl w:val="0"/>
                <w:numId w:val="6"/>
              </w:numPr>
              <w:ind w:left="459"/>
              <w:rPr>
                <w:rFonts w:ascii="Arial Narrow" w:eastAsia="Times New Roman" w:hAnsi="Arial Narrow"/>
                <w:color w:val="202020"/>
                <w:sz w:val="20"/>
                <w:szCs w:val="20"/>
              </w:rPr>
            </w:pPr>
            <w:r w:rsidRPr="002279D7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lastRenderedPageBreak/>
              <w:t>Садшњост и будућност примјене токолитика.</w:t>
            </w:r>
          </w:p>
          <w:p w:rsidR="005C7EDD" w:rsidRPr="002279D7" w:rsidRDefault="005C7EDD" w:rsidP="006F71FE">
            <w:pPr>
              <w:pStyle w:val="Default"/>
              <w:ind w:left="459"/>
              <w:rPr>
                <w:rFonts w:ascii="Arial Narrow" w:eastAsia="Times New Roman" w:hAnsi="Arial Narrow"/>
                <w:color w:val="202020"/>
                <w:sz w:val="20"/>
                <w:szCs w:val="20"/>
              </w:rPr>
            </w:pPr>
          </w:p>
          <w:p w:rsidR="005C7EDD" w:rsidRPr="002279D7" w:rsidRDefault="005C7EDD" w:rsidP="002279D7">
            <w:pPr>
              <w:spacing w:after="0" w:line="240" w:lineRule="auto"/>
              <w:ind w:right="-37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C7EDD" w:rsidRPr="002279D7" w:rsidTr="00C6127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C7EDD" w:rsidRPr="002279D7" w:rsidTr="00C61273">
        <w:tc>
          <w:tcPr>
            <w:tcW w:w="2512" w:type="dxa"/>
            <w:gridSpan w:val="4"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C7EDD" w:rsidRPr="002279D7" w:rsidTr="00C61273">
        <w:tc>
          <w:tcPr>
            <w:tcW w:w="2512" w:type="dxa"/>
            <w:gridSpan w:val="4"/>
            <w:shd w:val="clear" w:color="auto" w:fill="auto"/>
            <w:vAlign w:val="center"/>
          </w:tcPr>
          <w:p w:rsidR="005C7EDD" w:rsidRPr="002279D7" w:rsidRDefault="005C7EDD" w:rsidP="000B192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 w:hanging="27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</w:rPr>
              <w:t>Покрајац М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</w:rPr>
              <w:t>Фармакокинетика. 4. издање. Београд: Универзитет у Београду </w:t>
            </w:r>
            <w:r w:rsidRPr="002279D7">
              <w:rPr>
                <w:sz w:val="20"/>
                <w:szCs w:val="20"/>
              </w:rPr>
              <w:t>‐</w:t>
            </w:r>
            <w:r w:rsidRPr="002279D7">
              <w:rPr>
                <w:rFonts w:ascii="Arial Narrow" w:hAnsi="Arial Narrow"/>
                <w:sz w:val="20"/>
                <w:szCs w:val="20"/>
              </w:rPr>
              <w:t> Фармацеутски факултет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2012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C7EDD" w:rsidRPr="002279D7" w:rsidTr="00C6127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0B192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 w:hanging="27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</w:rPr>
              <w:t>Dhillon S, Kostrzewski A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</w:rPr>
              <w:t>Clinical pharmacokinetics. 1st ed. London: Pharmaceutical Press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2006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C7EDD" w:rsidRPr="002279D7" w:rsidTr="00C6127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0B192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 w:hanging="270"/>
              <w:rPr>
                <w:rFonts w:ascii="Arial Narrow" w:hAnsi="Arial Narrow"/>
                <w:sz w:val="20"/>
                <w:szCs w:val="20"/>
              </w:rPr>
            </w:pPr>
            <w:r w:rsidRPr="002279D7">
              <w:rPr>
                <w:rFonts w:ascii="Arial Narrow" w:hAnsi="Arial Narrow"/>
                <w:sz w:val="20"/>
                <w:szCs w:val="20"/>
              </w:rPr>
              <w:t>Winter M.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279D7">
              <w:rPr>
                <w:rFonts w:ascii="Arial Narrow" w:hAnsi="Arial Narrow"/>
                <w:sz w:val="20"/>
                <w:szCs w:val="20"/>
              </w:rPr>
              <w:t>Basic clinical pharmacokinetics. 5th ed. Philadelphia: Lippincott Williams &amp; Wilkins; 2009. 3. Murphy J. Clinical pharmacokinetics – pocket reference. 5th ed. Maryland: American Society of Health</w:t>
            </w:r>
            <w:r w:rsidRPr="002279D7">
              <w:rPr>
                <w:sz w:val="20"/>
                <w:szCs w:val="20"/>
              </w:rPr>
              <w:t>‐</w:t>
            </w:r>
            <w:r w:rsidRPr="002279D7">
              <w:rPr>
                <w:rFonts w:ascii="Arial Narrow" w:hAnsi="Arial Narrow"/>
                <w:sz w:val="20"/>
                <w:szCs w:val="20"/>
              </w:rPr>
              <w:t>System Pharmacists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2011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C7EDD" w:rsidRPr="002279D7" w:rsidTr="00C6127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0B192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 w:hanging="270"/>
              <w:rPr>
                <w:rFonts w:ascii="Arial Narrow" w:hAnsi="Arial Narrow"/>
                <w:sz w:val="20"/>
                <w:szCs w:val="20"/>
              </w:rPr>
            </w:pPr>
            <w:r w:rsidRPr="002279D7">
              <w:rPr>
                <w:rFonts w:ascii="Arial Narrow" w:hAnsi="Arial Narrow"/>
                <w:sz w:val="20"/>
                <w:szCs w:val="20"/>
              </w:rPr>
              <w:t>Bauer LA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279D7">
              <w:rPr>
                <w:rFonts w:ascii="Arial Narrow" w:hAnsi="Arial Narrow"/>
                <w:sz w:val="20"/>
                <w:szCs w:val="20"/>
              </w:rPr>
              <w:t>Applied clinical pharmacokinetics, 2nd ed. London: McGraw</w:t>
            </w:r>
            <w:r w:rsidRPr="002279D7">
              <w:rPr>
                <w:sz w:val="20"/>
                <w:szCs w:val="20"/>
              </w:rPr>
              <w:t>‐</w:t>
            </w:r>
            <w:r w:rsidRPr="002279D7">
              <w:rPr>
                <w:rFonts w:ascii="Arial Narrow" w:hAnsi="Arial Narrow"/>
                <w:sz w:val="20"/>
                <w:szCs w:val="20"/>
              </w:rPr>
              <w:t>Hill Medical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2008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C7EDD" w:rsidRPr="002279D7" w:rsidTr="00C6127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0B192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 w:hanging="270"/>
              <w:rPr>
                <w:rFonts w:ascii="Arial Narrow" w:hAnsi="Arial Narrow"/>
                <w:sz w:val="20"/>
                <w:szCs w:val="20"/>
              </w:rPr>
            </w:pPr>
            <w:r w:rsidRPr="002279D7">
              <w:rPr>
                <w:rFonts w:ascii="Arial Narrow" w:hAnsi="Arial Narrow"/>
                <w:sz w:val="20"/>
                <w:szCs w:val="20"/>
              </w:rPr>
              <w:t>Варагић В, Милошевић М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279D7">
              <w:rPr>
                <w:rFonts w:ascii="Arial Narrow" w:hAnsi="Arial Narrow"/>
                <w:sz w:val="20"/>
                <w:szCs w:val="20"/>
              </w:rPr>
              <w:t>Фармакологија. XXII издање. Београд: Елит Медика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2010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C7EDD" w:rsidRPr="002279D7" w:rsidTr="00C6127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0B192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 w:hanging="270"/>
              <w:rPr>
                <w:rFonts w:ascii="Arial Narrow" w:hAnsi="Arial Narrow"/>
                <w:sz w:val="20"/>
                <w:szCs w:val="20"/>
              </w:rPr>
            </w:pPr>
            <w:r w:rsidRPr="002279D7">
              <w:rPr>
                <w:rFonts w:ascii="Arial Narrow" w:hAnsi="Arial Narrow"/>
                <w:sz w:val="20"/>
                <w:szCs w:val="20"/>
              </w:rPr>
              <w:t>Katzung BG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279D7">
              <w:rPr>
                <w:rFonts w:ascii="Arial Narrow" w:hAnsi="Arial Narrow"/>
                <w:sz w:val="20"/>
                <w:szCs w:val="20"/>
              </w:rPr>
              <w:t>Basic &amp; Clinical Pharmacology. 12th ed. New York: Lange Medical Books, McGraw</w:t>
            </w:r>
            <w:r w:rsidRPr="002279D7">
              <w:rPr>
                <w:sz w:val="20"/>
                <w:szCs w:val="20"/>
              </w:rPr>
              <w:t>‐</w:t>
            </w:r>
            <w:r w:rsidRPr="002279D7">
              <w:rPr>
                <w:rFonts w:ascii="Arial Narrow" w:hAnsi="Arial Narrow"/>
                <w:sz w:val="20"/>
                <w:szCs w:val="20"/>
              </w:rPr>
              <w:t>Hill Medical ublishing Division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2012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C7EDD" w:rsidRPr="002279D7" w:rsidTr="00C6127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C7EDD" w:rsidRPr="002279D7" w:rsidTr="00C6127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C7EDD" w:rsidRPr="002279D7" w:rsidTr="00C6127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C7EDD" w:rsidRPr="002279D7" w:rsidRDefault="005C7EDD" w:rsidP="005C7ED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</w:t>
            </w:r>
            <w:r w:rsid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</w:t>
            </w: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5C7EDD" w:rsidRPr="002279D7" w:rsidRDefault="005C7EDD" w:rsidP="005C7ED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5C7EDD" w:rsidRPr="002279D7" w:rsidRDefault="005C7EDD" w:rsidP="005C7ED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5C7EDD" w:rsidRPr="002279D7" w:rsidTr="00C6127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C7EDD" w:rsidRPr="002279D7" w:rsidRDefault="005C7EDD" w:rsidP="005C7EDD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5C7EDD" w:rsidRPr="002279D7" w:rsidRDefault="005C7EDD" w:rsidP="005C7ED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5C7EDD" w:rsidRPr="002279D7" w:rsidRDefault="005C7EDD" w:rsidP="005C7ED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5C7EDD" w:rsidRPr="002279D7" w:rsidTr="00C6127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C7EDD" w:rsidRPr="002279D7" w:rsidTr="00C6127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C7EDD" w:rsidRPr="002279D7" w:rsidRDefault="005C7EDD" w:rsidP="005C7ED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</w:t>
            </w:r>
          </w:p>
        </w:tc>
      </w:tr>
      <w:tr w:rsidR="005C7EDD" w:rsidRPr="002279D7" w:rsidTr="00C6127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C7EDD" w:rsidRPr="002279D7" w:rsidRDefault="005C7EDD" w:rsidP="00C61273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завршни испит (тест/усмени/ писмени</w:t>
            </w:r>
          </w:p>
        </w:tc>
        <w:tc>
          <w:tcPr>
            <w:tcW w:w="992" w:type="dxa"/>
            <w:gridSpan w:val="2"/>
            <w:vAlign w:val="center"/>
          </w:tcPr>
          <w:p w:rsidR="005C7EDD" w:rsidRPr="002279D7" w:rsidRDefault="005C7EDD" w:rsidP="005C7ED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C7EDD" w:rsidRPr="002279D7" w:rsidRDefault="005C7EDD" w:rsidP="005C7ED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5C7EDD" w:rsidRPr="002279D7" w:rsidTr="00C6127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C7EDD" w:rsidRPr="002279D7" w:rsidRDefault="005C7EDD" w:rsidP="005C7ED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C7EDD" w:rsidRPr="002279D7" w:rsidRDefault="005C7EDD" w:rsidP="005C7ED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5C7EDD" w:rsidRPr="002279D7" w:rsidTr="00C61273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C7EDD" w:rsidRPr="002279D7" w:rsidRDefault="005C7ED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79D7">
              <w:rPr>
                <w:rFonts w:ascii="Arial Narrow" w:hAnsi="Arial Narrow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/>
          <w:sz w:val="18"/>
          <w:szCs w:val="20"/>
          <w:lang w:val="sr-Cyrl-BA"/>
        </w:rPr>
      </w:pPr>
    </w:p>
    <w:p w:rsidR="009A070F" w:rsidRDefault="00BB3616">
      <w:pPr>
        <w:rPr>
          <w:rFonts w:ascii="Arial Narrow" w:hAnsi="Arial Narrow"/>
          <w:sz w:val="18"/>
          <w:szCs w:val="20"/>
          <w:lang w:val="sr-Cyrl-BA"/>
        </w:rPr>
      </w:pPr>
      <w:r w:rsidRPr="00BB3616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:rsidR="009A070F" w:rsidRDefault="009A070F" w:rsidP="009A070F">
      <w:pPr>
        <w:rPr>
          <w:rFonts w:ascii="Arial Narrow" w:hAnsi="Arial Narrow"/>
          <w:sz w:val="18"/>
          <w:szCs w:val="20"/>
          <w:lang w:val="sr-Cyrl-BA"/>
        </w:rPr>
      </w:pPr>
    </w:p>
    <w:p w:rsidR="00B36B65" w:rsidRPr="009A070F" w:rsidRDefault="00B36B65" w:rsidP="009A070F">
      <w:pPr>
        <w:rPr>
          <w:rFonts w:ascii="Arial Narrow" w:hAnsi="Arial Narrow"/>
          <w:sz w:val="18"/>
          <w:szCs w:val="20"/>
          <w:lang w:val="sr-Cyrl-BA"/>
        </w:rPr>
      </w:pPr>
    </w:p>
    <w:sectPr w:rsidR="00B36B65" w:rsidRPr="009A070F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8A4" w:rsidRDefault="00F308A4" w:rsidP="00662C2A">
      <w:pPr>
        <w:spacing w:after="0" w:line="240" w:lineRule="auto"/>
      </w:pPr>
      <w:r>
        <w:separator/>
      </w:r>
    </w:p>
  </w:endnote>
  <w:endnote w:type="continuationSeparator" w:id="1">
    <w:p w:rsidR="00F308A4" w:rsidRDefault="00F308A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8A4" w:rsidRDefault="00F308A4" w:rsidP="00662C2A">
      <w:pPr>
        <w:spacing w:after="0" w:line="240" w:lineRule="auto"/>
      </w:pPr>
      <w:r>
        <w:separator/>
      </w:r>
    </w:p>
  </w:footnote>
  <w:footnote w:type="continuationSeparator" w:id="1">
    <w:p w:rsidR="00F308A4" w:rsidRDefault="00F308A4" w:rsidP="00662C2A">
      <w:pPr>
        <w:spacing w:after="0" w:line="240" w:lineRule="auto"/>
      </w:pPr>
      <w:r>
        <w:continuationSeparator/>
      </w:r>
    </w:p>
  </w:footnote>
  <w:footnote w:id="2">
    <w:p w:rsidR="005C7EDD" w:rsidRPr="00ED59F8" w:rsidRDefault="005C7EDD" w:rsidP="0056233E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:rsidR="005C7EDD" w:rsidRPr="00BB3616" w:rsidRDefault="005C7EDD" w:rsidP="0056233E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:rsidR="005C7EDD" w:rsidRPr="00564658" w:rsidRDefault="005C7EDD" w:rsidP="0056233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11EC1"/>
    <w:multiLevelType w:val="hybridMultilevel"/>
    <w:tmpl w:val="629C8ECC"/>
    <w:lvl w:ilvl="0" w:tplc="95FA42C8">
      <w:start w:val="4"/>
      <w:numFmt w:val="decimal"/>
      <w:lvlText w:val="%1."/>
      <w:lvlJc w:val="left"/>
      <w:pPr>
        <w:ind w:left="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7529F"/>
    <w:multiLevelType w:val="hybridMultilevel"/>
    <w:tmpl w:val="BCA0E418"/>
    <w:lvl w:ilvl="0" w:tplc="236E84D4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C7A49"/>
    <w:multiLevelType w:val="hybridMultilevel"/>
    <w:tmpl w:val="BB3ED5D6"/>
    <w:lvl w:ilvl="0" w:tplc="3D9A87BC">
      <w:start w:val="1"/>
      <w:numFmt w:val="decimal"/>
      <w:lvlText w:val="%1."/>
      <w:lvlJc w:val="left"/>
      <w:pPr>
        <w:ind w:left="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805C6"/>
    <w:multiLevelType w:val="hybridMultilevel"/>
    <w:tmpl w:val="9CD06370"/>
    <w:lvl w:ilvl="0" w:tplc="95FA42C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A043AA"/>
    <w:multiLevelType w:val="hybridMultilevel"/>
    <w:tmpl w:val="689A4D44"/>
    <w:lvl w:ilvl="0" w:tplc="0FA20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C6F47"/>
    <w:multiLevelType w:val="hybridMultilevel"/>
    <w:tmpl w:val="73AE4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FD6DC8"/>
    <w:multiLevelType w:val="hybridMultilevel"/>
    <w:tmpl w:val="6D966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544D"/>
    <w:rsid w:val="00045978"/>
    <w:rsid w:val="00060A17"/>
    <w:rsid w:val="00073BE8"/>
    <w:rsid w:val="000B1920"/>
    <w:rsid w:val="000B3A65"/>
    <w:rsid w:val="000C20EE"/>
    <w:rsid w:val="000C4C55"/>
    <w:rsid w:val="000E6CA4"/>
    <w:rsid w:val="001407F8"/>
    <w:rsid w:val="00142472"/>
    <w:rsid w:val="00191E6E"/>
    <w:rsid w:val="001B3DF5"/>
    <w:rsid w:val="001B6A8D"/>
    <w:rsid w:val="001E27BB"/>
    <w:rsid w:val="002279D7"/>
    <w:rsid w:val="002833F0"/>
    <w:rsid w:val="002B0879"/>
    <w:rsid w:val="002B11F2"/>
    <w:rsid w:val="002D4C68"/>
    <w:rsid w:val="00322925"/>
    <w:rsid w:val="00355B14"/>
    <w:rsid w:val="0037103D"/>
    <w:rsid w:val="003848E7"/>
    <w:rsid w:val="003A52B9"/>
    <w:rsid w:val="003B1A86"/>
    <w:rsid w:val="003B5A99"/>
    <w:rsid w:val="003E1510"/>
    <w:rsid w:val="00421F85"/>
    <w:rsid w:val="0043065F"/>
    <w:rsid w:val="0043206D"/>
    <w:rsid w:val="00446201"/>
    <w:rsid w:val="004601FF"/>
    <w:rsid w:val="004720CB"/>
    <w:rsid w:val="00516918"/>
    <w:rsid w:val="00545329"/>
    <w:rsid w:val="00550AD9"/>
    <w:rsid w:val="0056233E"/>
    <w:rsid w:val="00564658"/>
    <w:rsid w:val="00581BDB"/>
    <w:rsid w:val="00592CFD"/>
    <w:rsid w:val="005B5014"/>
    <w:rsid w:val="005C7EDD"/>
    <w:rsid w:val="00620598"/>
    <w:rsid w:val="00621E22"/>
    <w:rsid w:val="00662C2A"/>
    <w:rsid w:val="00686EE2"/>
    <w:rsid w:val="00696562"/>
    <w:rsid w:val="006F0D88"/>
    <w:rsid w:val="006F71FE"/>
    <w:rsid w:val="00707181"/>
    <w:rsid w:val="00720EA3"/>
    <w:rsid w:val="00727088"/>
    <w:rsid w:val="00741E90"/>
    <w:rsid w:val="007A7335"/>
    <w:rsid w:val="007C458F"/>
    <w:rsid w:val="007D4D9B"/>
    <w:rsid w:val="00817290"/>
    <w:rsid w:val="00834BB9"/>
    <w:rsid w:val="00861252"/>
    <w:rsid w:val="00861F4E"/>
    <w:rsid w:val="008A1C31"/>
    <w:rsid w:val="008A5AAE"/>
    <w:rsid w:val="008D5263"/>
    <w:rsid w:val="008E6F9C"/>
    <w:rsid w:val="008F54FF"/>
    <w:rsid w:val="00953D0B"/>
    <w:rsid w:val="009554BF"/>
    <w:rsid w:val="00964A76"/>
    <w:rsid w:val="009A070F"/>
    <w:rsid w:val="009C12A9"/>
    <w:rsid w:val="009C6099"/>
    <w:rsid w:val="00A05E6A"/>
    <w:rsid w:val="00A255BB"/>
    <w:rsid w:val="00A326C1"/>
    <w:rsid w:val="00A45AB1"/>
    <w:rsid w:val="00A5121B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560A5"/>
    <w:rsid w:val="00B732CF"/>
    <w:rsid w:val="00B73D94"/>
    <w:rsid w:val="00B91E28"/>
    <w:rsid w:val="00B93FA8"/>
    <w:rsid w:val="00B94753"/>
    <w:rsid w:val="00BB3616"/>
    <w:rsid w:val="00C36E2B"/>
    <w:rsid w:val="00C61273"/>
    <w:rsid w:val="00C85CCF"/>
    <w:rsid w:val="00C93003"/>
    <w:rsid w:val="00CB0C1C"/>
    <w:rsid w:val="00CB3299"/>
    <w:rsid w:val="00CB7036"/>
    <w:rsid w:val="00CC6752"/>
    <w:rsid w:val="00CC7446"/>
    <w:rsid w:val="00CD1242"/>
    <w:rsid w:val="00D4285C"/>
    <w:rsid w:val="00D86FF0"/>
    <w:rsid w:val="00D93B3E"/>
    <w:rsid w:val="00DA3544"/>
    <w:rsid w:val="00DC452B"/>
    <w:rsid w:val="00DF29EF"/>
    <w:rsid w:val="00E04176"/>
    <w:rsid w:val="00E3746E"/>
    <w:rsid w:val="00E50261"/>
    <w:rsid w:val="00E5702E"/>
    <w:rsid w:val="00E579B5"/>
    <w:rsid w:val="00E72E4F"/>
    <w:rsid w:val="00E77298"/>
    <w:rsid w:val="00ED59F8"/>
    <w:rsid w:val="00F308A4"/>
    <w:rsid w:val="00F86582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Default">
    <w:name w:val="Default"/>
    <w:rsid w:val="00CB0C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NotBold">
    <w:name w:val="Body text + Not Bold"/>
    <w:rsid w:val="00CB0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FC95EEF-FE88-433E-AEBD-67C69C8E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7</cp:revision>
  <cp:lastPrinted>2016-06-01T08:13:00Z</cp:lastPrinted>
  <dcterms:created xsi:type="dcterms:W3CDTF">2016-11-07T10:13:00Z</dcterms:created>
  <dcterms:modified xsi:type="dcterms:W3CDTF">2016-11-22T08:12:00Z</dcterms:modified>
</cp:coreProperties>
</file>